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F" w:rsidRPr="0033118C" w:rsidRDefault="002F667E">
      <w:pPr>
        <w:pStyle w:val="Heading1"/>
        <w:jc w:val="center"/>
        <w:rPr>
          <w:rFonts w:ascii="Bookman Old Style" w:hAnsi="Bookman Old Style"/>
          <w:b/>
          <w:bCs/>
          <w:sz w:val="44"/>
          <w:szCs w:val="44"/>
          <w:lang w:val="en-GB"/>
        </w:rPr>
      </w:pPr>
      <w:r w:rsidRPr="0033118C">
        <w:rPr>
          <w:rFonts w:ascii="Bookman Old Style" w:hAnsi="Bookman Old Style"/>
          <w:b/>
          <w:bCs/>
          <w:sz w:val="44"/>
          <w:szCs w:val="44"/>
          <w:lang w:val="en-GB"/>
        </w:rPr>
        <w:t xml:space="preserve">The </w:t>
      </w:r>
      <w:r w:rsidR="00E8723F" w:rsidRPr="0033118C">
        <w:rPr>
          <w:rFonts w:ascii="Bookman Old Style" w:hAnsi="Bookman Old Style"/>
          <w:b/>
          <w:bCs/>
          <w:sz w:val="44"/>
          <w:szCs w:val="44"/>
          <w:lang w:val="en-GB"/>
        </w:rPr>
        <w:t>D</w:t>
      </w:r>
      <w:r w:rsidRPr="0033118C">
        <w:rPr>
          <w:rFonts w:ascii="Bookman Old Style" w:hAnsi="Bookman Old Style"/>
          <w:b/>
          <w:bCs/>
          <w:sz w:val="44"/>
          <w:szCs w:val="44"/>
          <w:lang w:val="en-GB"/>
        </w:rPr>
        <w:t>ean</w:t>
      </w:r>
      <w:r w:rsidR="00E8723F" w:rsidRPr="0033118C">
        <w:rPr>
          <w:rFonts w:ascii="Bookman Old Style" w:hAnsi="Bookman Old Style"/>
          <w:b/>
          <w:bCs/>
          <w:sz w:val="44"/>
          <w:szCs w:val="44"/>
          <w:lang w:val="en-GB"/>
        </w:rPr>
        <w:t xml:space="preserve"> </w:t>
      </w:r>
    </w:p>
    <w:p w:rsidR="00C53FFB" w:rsidRPr="0033118C" w:rsidRDefault="002F667E">
      <w:pPr>
        <w:pStyle w:val="Heading1"/>
        <w:jc w:val="center"/>
        <w:rPr>
          <w:rFonts w:ascii="Bookman Old Style" w:hAnsi="Bookman Old Style"/>
          <w:b/>
          <w:bCs/>
          <w:sz w:val="44"/>
          <w:szCs w:val="44"/>
          <w:lang w:val="en-GB"/>
        </w:rPr>
      </w:pPr>
      <w:proofErr w:type="gramStart"/>
      <w:r w:rsidRPr="0033118C">
        <w:rPr>
          <w:rFonts w:ascii="Bookman Old Style" w:hAnsi="Bookman Old Style"/>
          <w:b/>
          <w:bCs/>
          <w:sz w:val="44"/>
          <w:szCs w:val="44"/>
          <w:lang w:val="en-GB"/>
        </w:rPr>
        <w:t>of</w:t>
      </w:r>
      <w:proofErr w:type="gramEnd"/>
      <w:r w:rsidRPr="0033118C">
        <w:rPr>
          <w:rFonts w:ascii="Bookman Old Style" w:hAnsi="Bookman Old Style"/>
          <w:b/>
          <w:bCs/>
          <w:sz w:val="44"/>
          <w:szCs w:val="44"/>
          <w:lang w:val="en-GB"/>
        </w:rPr>
        <w:t xml:space="preserve"> the </w:t>
      </w:r>
      <w:r w:rsidR="00C53FFB" w:rsidRPr="0033118C">
        <w:rPr>
          <w:rFonts w:ascii="Bookman Old Style" w:hAnsi="Bookman Old Style"/>
          <w:b/>
          <w:bCs/>
          <w:sz w:val="44"/>
          <w:szCs w:val="44"/>
          <w:lang w:val="en-GB"/>
        </w:rPr>
        <w:t>Fa</w:t>
      </w:r>
      <w:r w:rsidRPr="0033118C">
        <w:rPr>
          <w:rFonts w:ascii="Bookman Old Style" w:hAnsi="Bookman Old Style"/>
          <w:b/>
          <w:bCs/>
          <w:sz w:val="44"/>
          <w:szCs w:val="44"/>
          <w:lang w:val="en-GB"/>
        </w:rPr>
        <w:t>culty of Finance and Accounting, Prague University of Economics and Business</w:t>
      </w:r>
    </w:p>
    <w:p w:rsidR="00C53FFB" w:rsidRPr="0033118C" w:rsidRDefault="00C53FFB"/>
    <w:p w:rsidR="001C178E" w:rsidRPr="0033118C" w:rsidRDefault="001C178E"/>
    <w:p w:rsidR="002F667E" w:rsidRPr="0033118C" w:rsidRDefault="0033118C" w:rsidP="001C178E">
      <w:pPr>
        <w:jc w:val="center"/>
        <w:rPr>
          <w:sz w:val="28"/>
        </w:rPr>
      </w:pPr>
      <w:proofErr w:type="gramStart"/>
      <w:r>
        <w:rPr>
          <w:sz w:val="28"/>
        </w:rPr>
        <w:t>d</w:t>
      </w:r>
      <w:r w:rsidR="002F667E" w:rsidRPr="0033118C">
        <w:rPr>
          <w:sz w:val="28"/>
        </w:rPr>
        <w:t>eclares</w:t>
      </w:r>
      <w:proofErr w:type="gramEnd"/>
      <w:r w:rsidR="00C53FFB" w:rsidRPr="0033118C">
        <w:rPr>
          <w:sz w:val="28"/>
        </w:rPr>
        <w:t xml:space="preserve"> </w:t>
      </w:r>
    </w:p>
    <w:p w:rsidR="002F667E" w:rsidRPr="0033118C" w:rsidRDefault="002F667E" w:rsidP="001C178E">
      <w:pPr>
        <w:jc w:val="center"/>
        <w:rPr>
          <w:sz w:val="28"/>
        </w:rPr>
      </w:pPr>
      <w:proofErr w:type="gramStart"/>
      <w:r w:rsidRPr="0033118C">
        <w:rPr>
          <w:sz w:val="28"/>
        </w:rPr>
        <w:t>another</w:t>
      </w:r>
      <w:proofErr w:type="gramEnd"/>
      <w:r w:rsidRPr="0033118C">
        <w:rPr>
          <w:sz w:val="28"/>
        </w:rPr>
        <w:t xml:space="preserve"> run of the annual student professional competition </w:t>
      </w:r>
    </w:p>
    <w:p w:rsidR="00C53FFB" w:rsidRPr="0033118C" w:rsidRDefault="002F667E" w:rsidP="001C178E">
      <w:pPr>
        <w:jc w:val="center"/>
        <w:rPr>
          <w:rFonts w:ascii="Arial Black" w:hAnsi="Arial Black"/>
          <w:sz w:val="28"/>
        </w:rPr>
      </w:pPr>
      <w:proofErr w:type="gramStart"/>
      <w:r w:rsidRPr="0033118C">
        <w:rPr>
          <w:sz w:val="28"/>
        </w:rPr>
        <w:t>on</w:t>
      </w:r>
      <w:proofErr w:type="gramEnd"/>
      <w:r w:rsidRPr="0033118C">
        <w:rPr>
          <w:sz w:val="28"/>
        </w:rPr>
        <w:t xml:space="preserve"> the finance</w:t>
      </w:r>
      <w:r w:rsidR="004C77C1" w:rsidRPr="0033118C">
        <w:rPr>
          <w:sz w:val="28"/>
        </w:rPr>
        <w:t>–</w:t>
      </w:r>
      <w:r w:rsidRPr="0033118C">
        <w:rPr>
          <w:sz w:val="28"/>
        </w:rPr>
        <w:t>accounting topic</w:t>
      </w:r>
    </w:p>
    <w:p w:rsidR="00C53FFB" w:rsidRPr="0033118C" w:rsidRDefault="00C53FFB">
      <w:pPr>
        <w:ind w:left="-180" w:firstLine="180"/>
        <w:rPr>
          <w:rFonts w:ascii="Bookman Old Style" w:hAnsi="Bookman Old Style"/>
          <w:sz w:val="28"/>
        </w:rPr>
      </w:pPr>
    </w:p>
    <w:p w:rsidR="00457C46" w:rsidRPr="0033118C" w:rsidRDefault="00457C46">
      <w:pPr>
        <w:pStyle w:val="Heading6"/>
        <w:jc w:val="center"/>
        <w:rPr>
          <w:rFonts w:ascii="Bookman Old Style" w:hAnsi="Bookman Old Style"/>
          <w:i/>
          <w:sz w:val="96"/>
          <w:szCs w:val="96"/>
          <w:lang w:val="en-GB"/>
        </w:rPr>
      </w:pPr>
      <w:r w:rsidRPr="0033118C">
        <w:rPr>
          <w:rFonts w:ascii="Bookman Old Style" w:hAnsi="Bookman Old Style"/>
          <w:i/>
          <w:sz w:val="96"/>
          <w:szCs w:val="96"/>
          <w:lang w:val="en-GB"/>
        </w:rPr>
        <w:t>S.O.S.</w:t>
      </w:r>
      <w:r w:rsidR="00D7661D" w:rsidRPr="0033118C">
        <w:rPr>
          <w:rFonts w:ascii="Bookman Old Style" w:hAnsi="Bookman Old Style"/>
          <w:i/>
          <w:sz w:val="96"/>
          <w:szCs w:val="96"/>
          <w:lang w:val="en-GB"/>
        </w:rPr>
        <w:t> </w:t>
      </w:r>
      <w:r w:rsidR="005A7CC0" w:rsidRPr="0033118C">
        <w:rPr>
          <w:rFonts w:ascii="Bookman Old Style" w:hAnsi="Bookman Old Style"/>
          <w:i/>
          <w:sz w:val="96"/>
          <w:szCs w:val="96"/>
          <w:lang w:val="en-GB"/>
        </w:rPr>
        <w:t>2020</w:t>
      </w:r>
    </w:p>
    <w:p w:rsidR="00457C46" w:rsidRPr="0033118C" w:rsidRDefault="00457C46">
      <w:pPr>
        <w:pStyle w:val="Heading6"/>
        <w:jc w:val="center"/>
        <w:rPr>
          <w:rFonts w:ascii="Bookman Old Style" w:hAnsi="Bookman Old Style"/>
          <w:i/>
          <w:color w:val="0000FF"/>
          <w:szCs w:val="3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418"/>
      </w:tblGrid>
      <w:tr w:rsidR="00B77A25" w:rsidRPr="0033118C" w:rsidTr="000A666E">
        <w:tc>
          <w:tcPr>
            <w:tcW w:w="2518" w:type="dxa"/>
          </w:tcPr>
          <w:p w:rsidR="00B77A25" w:rsidRPr="0033118C" w:rsidRDefault="002F667E" w:rsidP="002F667E">
            <w:pPr>
              <w:spacing w:before="120" w:after="120"/>
            </w:pPr>
            <w:r w:rsidRPr="0033118C">
              <w:rPr>
                <w:b/>
              </w:rPr>
              <w:t>For whom</w:t>
            </w:r>
          </w:p>
        </w:tc>
        <w:tc>
          <w:tcPr>
            <w:tcW w:w="7418" w:type="dxa"/>
          </w:tcPr>
          <w:p w:rsidR="00B77A25" w:rsidRPr="0033118C" w:rsidRDefault="002F667E" w:rsidP="00131A03">
            <w:pPr>
              <w:spacing w:before="120" w:after="120"/>
              <w:jc w:val="both"/>
            </w:pPr>
            <w:r w:rsidRPr="0033118C">
              <w:rPr>
                <w:rStyle w:val="jlqj4b"/>
              </w:rPr>
              <w:t xml:space="preserve">All students of the bachelor's and master's </w:t>
            </w:r>
            <w:bookmarkStart w:id="0" w:name="_GoBack"/>
            <w:bookmarkEnd w:id="0"/>
            <w:r w:rsidRPr="0033118C">
              <w:rPr>
                <w:rStyle w:val="jlqj4b"/>
              </w:rPr>
              <w:t>degree programmes at FFA VŠE.</w:t>
            </w:r>
            <w:r w:rsidR="00B77A25" w:rsidRPr="0033118C">
              <w:t xml:space="preserve"> </w:t>
            </w:r>
          </w:p>
        </w:tc>
      </w:tr>
      <w:tr w:rsidR="00B77A25" w:rsidRPr="0033118C" w:rsidTr="000A666E">
        <w:tc>
          <w:tcPr>
            <w:tcW w:w="2518" w:type="dxa"/>
          </w:tcPr>
          <w:p w:rsidR="00B77A25" w:rsidRPr="0033118C" w:rsidRDefault="002F667E" w:rsidP="002F667E">
            <w:pPr>
              <w:spacing w:before="120" w:after="120"/>
            </w:pPr>
            <w:r w:rsidRPr="0033118C">
              <w:rPr>
                <w:b/>
              </w:rPr>
              <w:t>What</w:t>
            </w:r>
          </w:p>
        </w:tc>
        <w:tc>
          <w:tcPr>
            <w:tcW w:w="7418" w:type="dxa"/>
          </w:tcPr>
          <w:p w:rsidR="00B77A25" w:rsidRPr="0033118C" w:rsidRDefault="002F667E" w:rsidP="0033118C">
            <w:pPr>
              <w:spacing w:before="120" w:after="120"/>
              <w:jc w:val="both"/>
            </w:pPr>
            <w:r w:rsidRPr="0033118C">
              <w:rPr>
                <w:rStyle w:val="jlqj4b"/>
              </w:rPr>
              <w:t>All works addressing finance and accounting issues</w:t>
            </w:r>
            <w:r w:rsidR="0033118C">
              <w:rPr>
                <w:rStyle w:val="jlqj4b"/>
              </w:rPr>
              <w:t>,</w:t>
            </w:r>
            <w:r w:rsidRPr="0033118C">
              <w:rPr>
                <w:rStyle w:val="jlqj4b"/>
              </w:rPr>
              <w:t xml:space="preserve"> or their link with other disciplines. The recommended scope of work is ca. 10 pages of A4 format (Calibri 11 font). Registered are professional works (seminar works, papers, and other) </w:t>
            </w:r>
            <w:r w:rsidR="0033118C">
              <w:rPr>
                <w:rStyle w:val="jlqj4b"/>
              </w:rPr>
              <w:t xml:space="preserve">which were </w:t>
            </w:r>
            <w:r w:rsidRPr="0033118C">
              <w:rPr>
                <w:rStyle w:val="jlqj4b"/>
              </w:rPr>
              <w:t xml:space="preserve">produced over the period from October </w:t>
            </w:r>
            <w:r w:rsidR="0033118C">
              <w:rPr>
                <w:rStyle w:val="jlqj4b"/>
              </w:rPr>
              <w:t xml:space="preserve">of the </w:t>
            </w:r>
            <w:r w:rsidRPr="0033118C">
              <w:rPr>
                <w:rStyle w:val="jlqj4b"/>
              </w:rPr>
              <w:t xml:space="preserve">last year to May of the current year. </w:t>
            </w:r>
            <w:r w:rsidR="0033118C">
              <w:rPr>
                <w:rStyle w:val="jlqj4b"/>
              </w:rPr>
              <w:t>The b</w:t>
            </w:r>
            <w:r w:rsidR="0033118C" w:rsidRPr="0033118C">
              <w:rPr>
                <w:rStyle w:val="jlqj4b"/>
              </w:rPr>
              <w:t xml:space="preserve">achelor's and master's </w:t>
            </w:r>
            <w:proofErr w:type="spellStart"/>
            <w:r w:rsidR="0033118C" w:rsidRPr="0033118C">
              <w:rPr>
                <w:rStyle w:val="jlqj4b"/>
              </w:rPr>
              <w:t>theses</w:t>
            </w:r>
            <w:proofErr w:type="spellEnd"/>
            <w:r w:rsidR="0033118C" w:rsidRPr="0033118C">
              <w:rPr>
                <w:rStyle w:val="jlqj4b"/>
              </w:rPr>
              <w:t xml:space="preserve"> </w:t>
            </w:r>
            <w:r w:rsidR="0033118C">
              <w:rPr>
                <w:rStyle w:val="jlqj4b"/>
              </w:rPr>
              <w:t>are not eligible for the competition</w:t>
            </w:r>
            <w:r w:rsidRPr="0033118C">
              <w:rPr>
                <w:rStyle w:val="jlqj4b"/>
              </w:rPr>
              <w:t>.</w:t>
            </w:r>
          </w:p>
        </w:tc>
      </w:tr>
      <w:tr w:rsidR="00B77A25" w:rsidRPr="0033118C" w:rsidTr="000A666E">
        <w:tc>
          <w:tcPr>
            <w:tcW w:w="2518" w:type="dxa"/>
          </w:tcPr>
          <w:p w:rsidR="00B77A25" w:rsidRPr="0033118C" w:rsidRDefault="002F667E" w:rsidP="002F667E">
            <w:pPr>
              <w:spacing w:before="120" w:after="120"/>
            </w:pPr>
            <w:r w:rsidRPr="0033118C">
              <w:rPr>
                <w:b/>
              </w:rPr>
              <w:t>Evaluation</w:t>
            </w:r>
          </w:p>
        </w:tc>
        <w:tc>
          <w:tcPr>
            <w:tcW w:w="7418" w:type="dxa"/>
          </w:tcPr>
          <w:p w:rsidR="00B77A25" w:rsidRPr="0033118C" w:rsidRDefault="00544C94" w:rsidP="00544C94">
            <w:pPr>
              <w:spacing w:before="120" w:after="120"/>
              <w:jc w:val="both"/>
            </w:pPr>
            <w:r w:rsidRPr="0033118C">
              <w:rPr>
                <w:rStyle w:val="jlqj4b"/>
              </w:rPr>
              <w:t>Submitted works will be judged by an expert jury in the first half of June. The best works will be nominated for the ESOP school-wide competition.</w:t>
            </w:r>
          </w:p>
        </w:tc>
      </w:tr>
      <w:tr w:rsidR="00B77A25" w:rsidRPr="0033118C" w:rsidTr="000A666E">
        <w:tc>
          <w:tcPr>
            <w:tcW w:w="2518" w:type="dxa"/>
          </w:tcPr>
          <w:p w:rsidR="00B77A25" w:rsidRPr="0033118C" w:rsidRDefault="002F667E" w:rsidP="002F667E">
            <w:pPr>
              <w:spacing w:before="120" w:after="120"/>
            </w:pPr>
            <w:r w:rsidRPr="0033118C">
              <w:rPr>
                <w:b/>
              </w:rPr>
              <w:t>Awards</w:t>
            </w:r>
          </w:p>
        </w:tc>
        <w:tc>
          <w:tcPr>
            <w:tcW w:w="7418" w:type="dxa"/>
          </w:tcPr>
          <w:p w:rsidR="00B77A25" w:rsidRPr="0033118C" w:rsidRDefault="00544C94" w:rsidP="0033118C">
            <w:pPr>
              <w:spacing w:before="120" w:after="120"/>
              <w:jc w:val="both"/>
            </w:pPr>
            <w:r w:rsidRPr="0033118C">
              <w:rPr>
                <w:rStyle w:val="jlqj4b"/>
              </w:rPr>
              <w:t>Authors of the best works will be rewarded with a</w:t>
            </w:r>
            <w:r w:rsidR="0033118C">
              <w:rPr>
                <w:rStyle w:val="jlqj4b"/>
              </w:rPr>
              <w:t xml:space="preserve"> special </w:t>
            </w:r>
            <w:r w:rsidRPr="0033118C">
              <w:rPr>
                <w:rStyle w:val="jlqj4b"/>
              </w:rPr>
              <w:t>scholarship of CZK 5,000 for 1st place, CZK 3,000 for 2nd place and CZK 2,000 for 3rd place.</w:t>
            </w:r>
          </w:p>
        </w:tc>
      </w:tr>
      <w:tr w:rsidR="00B77A25" w:rsidRPr="0033118C" w:rsidTr="000A666E">
        <w:tc>
          <w:tcPr>
            <w:tcW w:w="2518" w:type="dxa"/>
          </w:tcPr>
          <w:p w:rsidR="00B77A25" w:rsidRPr="0033118C" w:rsidRDefault="002F667E" w:rsidP="002F667E">
            <w:pPr>
              <w:spacing w:before="120" w:after="120"/>
            </w:pPr>
            <w:r w:rsidRPr="0033118C">
              <w:rPr>
                <w:b/>
              </w:rPr>
              <w:t>Submission deadline</w:t>
            </w:r>
          </w:p>
        </w:tc>
        <w:tc>
          <w:tcPr>
            <w:tcW w:w="7418" w:type="dxa"/>
          </w:tcPr>
          <w:p w:rsidR="00B77A25" w:rsidRPr="0033118C" w:rsidRDefault="0033118C" w:rsidP="0033118C">
            <w:pPr>
              <w:spacing w:before="120" w:after="120"/>
              <w:jc w:val="both"/>
            </w:pPr>
            <w:r>
              <w:rPr>
                <w:rStyle w:val="jlqj4b"/>
              </w:rPr>
              <w:t xml:space="preserve">The last workday of </w:t>
            </w:r>
            <w:r w:rsidRPr="0033118C">
              <w:rPr>
                <w:rStyle w:val="jlqj4b"/>
              </w:rPr>
              <w:t>May</w:t>
            </w:r>
            <w:r>
              <w:rPr>
                <w:rStyle w:val="jlqj4b"/>
              </w:rPr>
              <w:t xml:space="preserve"> 2020,</w:t>
            </w:r>
            <w:r w:rsidRPr="0033118C">
              <w:rPr>
                <w:rStyle w:val="jlqj4b"/>
              </w:rPr>
              <w:t xml:space="preserve"> by 12 noon at the latest</w:t>
            </w:r>
            <w:r w:rsidR="009B5872" w:rsidRPr="0033118C">
              <w:t>.</w:t>
            </w:r>
          </w:p>
        </w:tc>
      </w:tr>
      <w:tr w:rsidR="00B77A25" w:rsidRPr="0033118C" w:rsidTr="000A666E">
        <w:tc>
          <w:tcPr>
            <w:tcW w:w="2518" w:type="dxa"/>
          </w:tcPr>
          <w:p w:rsidR="00B77A25" w:rsidRPr="0033118C" w:rsidRDefault="002F667E" w:rsidP="000A666E">
            <w:pPr>
              <w:spacing w:before="120" w:after="120"/>
            </w:pPr>
            <w:r w:rsidRPr="0033118C">
              <w:rPr>
                <w:b/>
              </w:rPr>
              <w:t>Method of submission</w:t>
            </w:r>
          </w:p>
        </w:tc>
        <w:tc>
          <w:tcPr>
            <w:tcW w:w="7418" w:type="dxa"/>
          </w:tcPr>
          <w:p w:rsidR="00B77A25" w:rsidRPr="0033118C" w:rsidRDefault="0033118C" w:rsidP="0033118C">
            <w:pPr>
              <w:spacing w:before="120" w:after="120"/>
              <w:jc w:val="both"/>
            </w:pPr>
            <w:r w:rsidRPr="0033118C">
              <w:rPr>
                <w:rStyle w:val="jlqj4b"/>
              </w:rPr>
              <w:t xml:space="preserve">Electronically A. </w:t>
            </w:r>
            <w:proofErr w:type="spellStart"/>
            <w:r w:rsidRPr="0033118C">
              <w:rPr>
                <w:rStyle w:val="jlqj4b"/>
              </w:rPr>
              <w:t>Bernasová</w:t>
            </w:r>
            <w:proofErr w:type="spellEnd"/>
            <w:r w:rsidRPr="0033118C">
              <w:rPr>
                <w:rStyle w:val="jlqj4b"/>
              </w:rPr>
              <w:t>, NB 111, referentkads_ffu@vse.cz. The work must indicate which member of the academic staff has methodologically guided the student</w:t>
            </w:r>
            <w:r w:rsidR="005A7CC0" w:rsidRPr="0033118C">
              <w:t>.</w:t>
            </w:r>
          </w:p>
        </w:tc>
      </w:tr>
    </w:tbl>
    <w:p w:rsidR="001C178E" w:rsidRPr="0033118C" w:rsidRDefault="001C178E" w:rsidP="00B77A25"/>
    <w:p w:rsidR="00405789" w:rsidRPr="0033118C" w:rsidRDefault="00405789" w:rsidP="00B77A25"/>
    <w:p w:rsidR="00405789" w:rsidRPr="0033118C" w:rsidRDefault="00405789" w:rsidP="00B77A25"/>
    <w:p w:rsidR="00405789" w:rsidRPr="0033118C" w:rsidRDefault="002F667E" w:rsidP="00B77A25">
      <w:r w:rsidRPr="0033118C">
        <w:t>Prague, April</w:t>
      </w:r>
      <w:r w:rsidR="00405789" w:rsidRPr="0033118C">
        <w:t xml:space="preserve"> </w:t>
      </w:r>
      <w:r w:rsidR="00B535D3" w:rsidRPr="0033118C">
        <w:t>3</w:t>
      </w:r>
      <w:r w:rsidRPr="0033118C">
        <w:t xml:space="preserve">, </w:t>
      </w:r>
      <w:r w:rsidR="005A7CC0" w:rsidRPr="0033118C">
        <w:t>2020</w:t>
      </w:r>
    </w:p>
    <w:p w:rsidR="005A7CC0" w:rsidRPr="0033118C" w:rsidRDefault="005A7CC0" w:rsidP="005A7CC0">
      <w:pPr>
        <w:jc w:val="center"/>
      </w:pPr>
      <w:r w:rsidRPr="0033118C">
        <w:tab/>
      </w:r>
      <w:r w:rsidRPr="0033118C">
        <w:tab/>
      </w:r>
      <w:r w:rsidRPr="0033118C">
        <w:tab/>
      </w:r>
      <w:r w:rsidRPr="0033118C">
        <w:tab/>
      </w:r>
      <w:proofErr w:type="gramStart"/>
      <w:r w:rsidR="00405789" w:rsidRPr="0033118C">
        <w:t>doc</w:t>
      </w:r>
      <w:proofErr w:type="gramEnd"/>
      <w:r w:rsidR="00405789" w:rsidRPr="0033118C">
        <w:t>. Ing. Ladislav Mejzlík, Ph.D.</w:t>
      </w:r>
    </w:p>
    <w:p w:rsidR="00405789" w:rsidRPr="0033118C" w:rsidRDefault="005A7CC0" w:rsidP="005A7CC0">
      <w:pPr>
        <w:jc w:val="center"/>
      </w:pPr>
      <w:r w:rsidRPr="0033118C">
        <w:tab/>
      </w:r>
      <w:r w:rsidRPr="0033118C">
        <w:tab/>
      </w:r>
      <w:r w:rsidRPr="0033118C">
        <w:tab/>
      </w:r>
      <w:r w:rsidRPr="0033118C">
        <w:tab/>
      </w:r>
      <w:r w:rsidR="002F667E" w:rsidRPr="0033118C">
        <w:t>Dean</w:t>
      </w:r>
    </w:p>
    <w:p w:rsidR="00405789" w:rsidRPr="0033118C" w:rsidRDefault="005A7CC0" w:rsidP="005A7CC0">
      <w:pPr>
        <w:ind w:right="1782"/>
        <w:jc w:val="center"/>
      </w:pPr>
      <w:r w:rsidRPr="0033118C">
        <w:tab/>
      </w:r>
      <w:r w:rsidRPr="0033118C">
        <w:tab/>
      </w:r>
      <w:r w:rsidRPr="0033118C">
        <w:tab/>
      </w:r>
      <w:r w:rsidRPr="0033118C">
        <w:tab/>
      </w:r>
      <w:r w:rsidRPr="0033118C">
        <w:tab/>
      </w:r>
      <w:r w:rsidRPr="0033118C">
        <w:tab/>
        <w:t xml:space="preserve">     </w:t>
      </w:r>
      <w:r w:rsidR="002F667E" w:rsidRPr="0033118C">
        <w:t>FFA</w:t>
      </w:r>
      <w:r w:rsidR="00405789" w:rsidRPr="0033118C">
        <w:t xml:space="preserve"> VŠE</w:t>
      </w:r>
    </w:p>
    <w:sectPr w:rsidR="00405789" w:rsidRPr="0033118C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84" w:rsidRDefault="00417984" w:rsidP="005714FD">
      <w:r>
        <w:separator/>
      </w:r>
    </w:p>
  </w:endnote>
  <w:endnote w:type="continuationSeparator" w:id="0">
    <w:p w:rsidR="00417984" w:rsidRDefault="00417984" w:rsidP="0057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84" w:rsidRDefault="00417984" w:rsidP="005714FD">
      <w:r>
        <w:separator/>
      </w:r>
    </w:p>
  </w:footnote>
  <w:footnote w:type="continuationSeparator" w:id="0">
    <w:p w:rsidR="00417984" w:rsidRDefault="00417984" w:rsidP="0057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491"/>
    <w:multiLevelType w:val="hybridMultilevel"/>
    <w:tmpl w:val="B0C28E02"/>
    <w:lvl w:ilvl="0" w:tplc="2BA0F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B1E47"/>
    <w:multiLevelType w:val="hybridMultilevel"/>
    <w:tmpl w:val="06E86DC4"/>
    <w:lvl w:ilvl="0" w:tplc="20F4BD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D76A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E8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03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1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0A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20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80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A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111A1"/>
    <w:multiLevelType w:val="hybridMultilevel"/>
    <w:tmpl w:val="56EC117E"/>
    <w:lvl w:ilvl="0" w:tplc="283AC3F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F703B"/>
    <w:multiLevelType w:val="hybridMultilevel"/>
    <w:tmpl w:val="CB424E16"/>
    <w:lvl w:ilvl="0" w:tplc="F31AECE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I0NLS0MDQFspR0lIJTi4sz8/NACoxqAcpKGm8sAAAA"/>
  </w:docVars>
  <w:rsids>
    <w:rsidRoot w:val="00064574"/>
    <w:rsid w:val="00064574"/>
    <w:rsid w:val="000649B4"/>
    <w:rsid w:val="0007627F"/>
    <w:rsid w:val="000A47AB"/>
    <w:rsid w:val="000A666E"/>
    <w:rsid w:val="000C17C8"/>
    <w:rsid w:val="0010398C"/>
    <w:rsid w:val="00131A03"/>
    <w:rsid w:val="00190F15"/>
    <w:rsid w:val="001C178E"/>
    <w:rsid w:val="001E1651"/>
    <w:rsid w:val="00200BFB"/>
    <w:rsid w:val="002530E1"/>
    <w:rsid w:val="002B5473"/>
    <w:rsid w:val="002D43DA"/>
    <w:rsid w:val="002D70F9"/>
    <w:rsid w:val="002F667E"/>
    <w:rsid w:val="00301C36"/>
    <w:rsid w:val="00316D79"/>
    <w:rsid w:val="0033118C"/>
    <w:rsid w:val="00347C05"/>
    <w:rsid w:val="00405789"/>
    <w:rsid w:val="00417984"/>
    <w:rsid w:val="004226CB"/>
    <w:rsid w:val="00457C46"/>
    <w:rsid w:val="004C77C1"/>
    <w:rsid w:val="005242C7"/>
    <w:rsid w:val="00544C94"/>
    <w:rsid w:val="00555F24"/>
    <w:rsid w:val="0056086E"/>
    <w:rsid w:val="005714FD"/>
    <w:rsid w:val="005A7CC0"/>
    <w:rsid w:val="005B7205"/>
    <w:rsid w:val="005C27D4"/>
    <w:rsid w:val="00607140"/>
    <w:rsid w:val="00670C29"/>
    <w:rsid w:val="00752A99"/>
    <w:rsid w:val="00773272"/>
    <w:rsid w:val="007B68D5"/>
    <w:rsid w:val="007D01F8"/>
    <w:rsid w:val="007D6CC4"/>
    <w:rsid w:val="007F6034"/>
    <w:rsid w:val="008265A4"/>
    <w:rsid w:val="008817A2"/>
    <w:rsid w:val="0088460D"/>
    <w:rsid w:val="008A5A1C"/>
    <w:rsid w:val="008E6F7A"/>
    <w:rsid w:val="0093586D"/>
    <w:rsid w:val="00945B76"/>
    <w:rsid w:val="00950E3C"/>
    <w:rsid w:val="009B5872"/>
    <w:rsid w:val="009C2CD4"/>
    <w:rsid w:val="00A5246E"/>
    <w:rsid w:val="00A874AD"/>
    <w:rsid w:val="00AD3D49"/>
    <w:rsid w:val="00AE2C39"/>
    <w:rsid w:val="00B114CD"/>
    <w:rsid w:val="00B535D3"/>
    <w:rsid w:val="00B77A25"/>
    <w:rsid w:val="00BD41D6"/>
    <w:rsid w:val="00BD7417"/>
    <w:rsid w:val="00BF73F7"/>
    <w:rsid w:val="00C52AC4"/>
    <w:rsid w:val="00C53FFB"/>
    <w:rsid w:val="00CA6B83"/>
    <w:rsid w:val="00CF3EBA"/>
    <w:rsid w:val="00D109EB"/>
    <w:rsid w:val="00D3714F"/>
    <w:rsid w:val="00D4179F"/>
    <w:rsid w:val="00D53048"/>
    <w:rsid w:val="00D7661D"/>
    <w:rsid w:val="00D90340"/>
    <w:rsid w:val="00DC4FAB"/>
    <w:rsid w:val="00E8723F"/>
    <w:rsid w:val="00E87E6A"/>
    <w:rsid w:val="00E9680B"/>
    <w:rsid w:val="00ED7F40"/>
    <w:rsid w:val="00F15069"/>
    <w:rsid w:val="00F47E66"/>
    <w:rsid w:val="00F6128C"/>
    <w:rsid w:val="00F66BCE"/>
    <w:rsid w:val="00F76973"/>
    <w:rsid w:val="00FA572E"/>
    <w:rsid w:val="00FB1E6E"/>
    <w:rsid w:val="00FB2BC5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/>
      <w:outlineLvl w:val="1"/>
    </w:pPr>
    <w:rPr>
      <w:b/>
      <w:bCs/>
      <w:lang w:val="cs-CZ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6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8"/>
      <w:szCs w:val="20"/>
      <w:u w:val="single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4">
    <w:name w:val="Styl4"/>
    <w:basedOn w:val="Normal"/>
    <w:rPr>
      <w:snapToGrid w:val="0"/>
      <w:color w:val="FFFF00"/>
      <w:sz w:val="16"/>
      <w:szCs w:val="20"/>
    </w:rPr>
  </w:style>
  <w:style w:type="paragraph" w:customStyle="1" w:styleId="Styl5">
    <w:name w:val="Styl5"/>
    <w:basedOn w:val="Normal"/>
    <w:rPr>
      <w:strike/>
      <w:color w:val="CC99FF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73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14F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5714F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714F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5714FD"/>
    <w:rPr>
      <w:sz w:val="24"/>
      <w:szCs w:val="24"/>
      <w:lang w:val="en-GB"/>
    </w:rPr>
  </w:style>
  <w:style w:type="character" w:styleId="CommentReference">
    <w:name w:val="annotation reference"/>
    <w:rsid w:val="00AD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D49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AD3D4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D3D49"/>
    <w:rPr>
      <w:b/>
      <w:bCs/>
    </w:rPr>
  </w:style>
  <w:style w:type="character" w:customStyle="1" w:styleId="CommentSubjectChar">
    <w:name w:val="Comment Subject Char"/>
    <w:link w:val="CommentSubject"/>
    <w:rsid w:val="00AD3D49"/>
    <w:rPr>
      <w:b/>
      <w:bCs/>
      <w:lang w:val="en-GB"/>
    </w:rPr>
  </w:style>
  <w:style w:type="character" w:customStyle="1" w:styleId="jlqj4b">
    <w:name w:val="jlqj4b"/>
    <w:basedOn w:val="DefaultParagraphFont"/>
    <w:rsid w:val="002F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/>
      <w:outlineLvl w:val="1"/>
    </w:pPr>
    <w:rPr>
      <w:b/>
      <w:bCs/>
      <w:lang w:val="cs-CZ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6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8"/>
      <w:szCs w:val="20"/>
      <w:u w:val="single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4">
    <w:name w:val="Styl4"/>
    <w:basedOn w:val="Normal"/>
    <w:rPr>
      <w:snapToGrid w:val="0"/>
      <w:color w:val="FFFF00"/>
      <w:sz w:val="16"/>
      <w:szCs w:val="20"/>
    </w:rPr>
  </w:style>
  <w:style w:type="paragraph" w:customStyle="1" w:styleId="Styl5">
    <w:name w:val="Styl5"/>
    <w:basedOn w:val="Normal"/>
    <w:rPr>
      <w:strike/>
      <w:color w:val="CC99FF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73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14F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5714F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714F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5714FD"/>
    <w:rPr>
      <w:sz w:val="24"/>
      <w:szCs w:val="24"/>
      <w:lang w:val="en-GB"/>
    </w:rPr>
  </w:style>
  <w:style w:type="character" w:styleId="CommentReference">
    <w:name w:val="annotation reference"/>
    <w:rsid w:val="00AD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D49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AD3D4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D3D49"/>
    <w:rPr>
      <w:b/>
      <w:bCs/>
    </w:rPr>
  </w:style>
  <w:style w:type="character" w:customStyle="1" w:styleId="CommentSubjectChar">
    <w:name w:val="Comment Subject Char"/>
    <w:link w:val="CommentSubject"/>
    <w:rsid w:val="00AD3D49"/>
    <w:rPr>
      <w:b/>
      <w:bCs/>
      <w:lang w:val="en-GB"/>
    </w:rPr>
  </w:style>
  <w:style w:type="character" w:customStyle="1" w:styleId="jlqj4b">
    <w:name w:val="jlqj4b"/>
    <w:basedOn w:val="DefaultParagraphFont"/>
    <w:rsid w:val="002F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2020-11-06T13:29:00Z</dcterms:created>
  <dcterms:modified xsi:type="dcterms:W3CDTF">2020-11-06T14:05:00Z</dcterms:modified>
</cp:coreProperties>
</file>