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51" w:rsidRDefault="000D7C51" w:rsidP="000D7C51">
      <w:pPr>
        <w:pStyle w:val="Nadpis3"/>
        <w:shd w:val="clear" w:color="auto" w:fill="FFFFFF"/>
        <w:spacing w:before="0" w:beforeAutospacing="0" w:after="240" w:afterAutospacing="0" w:line="288" w:lineRule="atLeast"/>
        <w:jc w:val="both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Vykazování publikačních výstupů projektů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Navrhovatelé projektů jsou podle rozhodnutí grantové rady fakulty z února 2016 pro návrhy nových projektů i pro žádosti o pokračování již schválených projektů a také pro závěrečné zprávy povinni vykazovat vytvořené publikační výstupy v přiložených tabulkách.</w:t>
      </w:r>
    </w:p>
    <w:p w:rsidR="000D7C51" w:rsidRDefault="000D7C51" w:rsidP="000D7C51">
      <w:pPr>
        <w:numPr>
          <w:ilvl w:val="0"/>
          <w:numId w:val="2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Do tabulky se uvádí pouze číselná hodnota podle pokynů uvedených ve formulářích. Pokud je třeba ji doložit (viz nadpisy tabulek), přikládá se ke zprávě kopie potřebného dokladu.</w:t>
      </w:r>
    </w:p>
    <w:p w:rsidR="000D7C51" w:rsidRDefault="000D7C51" w:rsidP="000D7C51">
      <w:pPr>
        <w:numPr>
          <w:ilvl w:val="0"/>
          <w:numId w:val="3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Tabulky (podepsané) i případné kopie dokladů se dodávají při odevzdání zprávy referentce pro VaV FFÚ.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Vyšlé publikace je nutno vkládat průběžně skrze referentku pro VaV do publikační databáze PC VSE:</w:t>
      </w:r>
    </w:p>
    <w:p w:rsidR="000D7C51" w:rsidRDefault="000D7C51" w:rsidP="000D7C51">
      <w:pPr>
        <w:numPr>
          <w:ilvl w:val="0"/>
          <w:numId w:val="4"/>
        </w:numPr>
        <w:shd w:val="clear" w:color="auto" w:fill="FFFFFF"/>
        <w:spacing w:before="12" w:after="12"/>
        <w:ind w:left="375"/>
        <w:jc w:val="both"/>
        <w:rPr>
          <w:rFonts w:ascii="Tahoma" w:hAnsi="Tahoma" w:cs="Tahoma"/>
          <w:color w:val="2F2F2F"/>
          <w:sz w:val="18"/>
          <w:szCs w:val="18"/>
        </w:rPr>
      </w:pPr>
      <w:hyperlink r:id="rId7" w:history="1">
        <w:r>
          <w:rPr>
            <w:rStyle w:val="Hypertextovodkaz"/>
            <w:rFonts w:ascii="Tahoma" w:hAnsi="Tahoma" w:cs="Tahoma"/>
            <w:color w:val="183B7F"/>
            <w:sz w:val="18"/>
            <w:szCs w:val="18"/>
          </w:rPr>
          <w:t>http://eso.vse.cz/~sk</w:t>
        </w:r>
        <w:bookmarkStart w:id="0" w:name="_GoBack"/>
        <w:bookmarkEnd w:id="0"/>
        <w:r>
          <w:rPr>
            <w:rStyle w:val="Hypertextovodkaz"/>
            <w:rFonts w:ascii="Tahoma" w:hAnsi="Tahoma" w:cs="Tahoma"/>
            <w:color w:val="183B7F"/>
            <w:sz w:val="18"/>
            <w:szCs w:val="18"/>
          </w:rPr>
          <w:t>l</w:t>
        </w:r>
        <w:r>
          <w:rPr>
            <w:rStyle w:val="Hypertextovodkaz"/>
            <w:rFonts w:ascii="Tahoma" w:hAnsi="Tahoma" w:cs="Tahoma"/>
            <w:color w:val="183B7F"/>
            <w:sz w:val="18"/>
            <w:szCs w:val="18"/>
          </w:rPr>
          <w:t>enak/pcvse/</w:t>
        </w:r>
      </w:hyperlink>
      <w:r>
        <w:rPr>
          <w:rFonts w:ascii="Tahoma" w:hAnsi="Tahoma" w:cs="Tahoma"/>
          <w:color w:val="2F2F2F"/>
          <w:sz w:val="18"/>
          <w:szCs w:val="18"/>
        </w:rPr>
        <w:t>;</w:t>
      </w:r>
    </w:p>
    <w:p w:rsidR="000D7C51" w:rsidRDefault="000D7C51" w:rsidP="000D7C51">
      <w:pPr>
        <w:pStyle w:val="Normlnweb"/>
        <w:shd w:val="clear" w:color="auto" w:fill="FFFFFF"/>
        <w:spacing w:before="168" w:beforeAutospacing="0" w:after="168" w:afterAutospacing="0"/>
        <w:jc w:val="both"/>
        <w:rPr>
          <w:rFonts w:ascii="Tahoma" w:hAnsi="Tahoma" w:cs="Tahoma"/>
          <w:color w:val="2F2F2F"/>
          <w:sz w:val="18"/>
          <w:szCs w:val="18"/>
        </w:rPr>
      </w:pPr>
      <w:r>
        <w:rPr>
          <w:rFonts w:ascii="Tahoma" w:hAnsi="Tahoma" w:cs="Tahoma"/>
          <w:color w:val="2F2F2F"/>
          <w:sz w:val="18"/>
          <w:szCs w:val="18"/>
        </w:rPr>
        <w:t>Výstupy z této databáze používá grantová rada ke kontrole projektů.</w:t>
      </w:r>
    </w:p>
    <w:p w:rsidR="000D7C51" w:rsidRDefault="000D7C51" w:rsidP="000D7C51">
      <w:pPr>
        <w:jc w:val="center"/>
        <w:rPr>
          <w:b/>
        </w:rPr>
      </w:pPr>
      <w:r>
        <w:rPr>
          <w:b/>
        </w:rPr>
        <w:br w:type="page"/>
      </w:r>
      <w:r w:rsidRPr="00367987">
        <w:rPr>
          <w:b/>
        </w:rPr>
        <w:lastRenderedPageBreak/>
        <w:t xml:space="preserve">Publikační plán </w:t>
      </w:r>
      <w:r w:rsidRPr="00367987">
        <w:rPr>
          <w:b/>
          <w:u w:val="single"/>
        </w:rPr>
        <w:t>při návrhu projektu</w:t>
      </w:r>
    </w:p>
    <w:p w:rsidR="000D7C51" w:rsidRDefault="000D7C51" w:rsidP="00F56790">
      <w:pPr>
        <w:rPr>
          <w:b/>
        </w:rPr>
      </w:pPr>
    </w:p>
    <w:p w:rsidR="00F56790" w:rsidRDefault="00F56790" w:rsidP="00F56790">
      <w:pPr>
        <w:rPr>
          <w:b/>
        </w:rPr>
      </w:pPr>
      <w:r w:rsidRPr="00B37CED">
        <w:rPr>
          <w:b/>
        </w:rPr>
        <w:t xml:space="preserve">Přepočtený počet výstupů </w:t>
      </w:r>
      <w:r>
        <w:rPr>
          <w:b/>
        </w:rPr>
        <w:t>(</w:t>
      </w:r>
      <w:r w:rsidRPr="00F56790">
        <w:rPr>
          <w:b/>
          <w:color w:val="FF0000"/>
        </w:rPr>
        <w:t>mezi FFÚ a jiné instituce</w:t>
      </w:r>
      <w:r>
        <w:rPr>
          <w:b/>
        </w:rPr>
        <w:t xml:space="preserve">) </w:t>
      </w:r>
      <w:r w:rsidRPr="00B37CED">
        <w:rPr>
          <w:b/>
        </w:rPr>
        <w:t>vykázaných na projekt</w:t>
      </w:r>
      <w:r>
        <w:rPr>
          <w:b/>
        </w:rPr>
        <w:t xml:space="preserve"> IGA</w:t>
      </w:r>
    </w:p>
    <w:p w:rsidR="00F56790" w:rsidRDefault="00F56790" w:rsidP="00F56790">
      <w:pPr>
        <w:rPr>
          <w:b/>
        </w:rPr>
      </w:pPr>
    </w:p>
    <w:p w:rsidR="00370D18" w:rsidRDefault="00370D18" w:rsidP="00370D18">
      <w:pPr>
        <w:rPr>
          <w:b/>
        </w:rPr>
      </w:pPr>
      <w:r>
        <w:rPr>
          <w:b/>
        </w:rPr>
        <w:t xml:space="preserve">Číslo projektu: </w:t>
      </w:r>
    </w:p>
    <w:p w:rsidR="000D7C51" w:rsidRDefault="000D7C51" w:rsidP="00370D18">
      <w:pPr>
        <w:rPr>
          <w:b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38"/>
        <w:gridCol w:w="816"/>
        <w:gridCol w:w="977"/>
        <w:gridCol w:w="736"/>
        <w:gridCol w:w="647"/>
        <w:gridCol w:w="931"/>
        <w:gridCol w:w="1215"/>
        <w:gridCol w:w="1213"/>
        <w:gridCol w:w="1074"/>
      </w:tblGrid>
      <w:tr w:rsidR="00F56790" w:rsidRPr="009B54A2" w:rsidTr="00D5042D">
        <w:tc>
          <w:tcPr>
            <w:tcW w:w="383" w:type="pct"/>
          </w:tcPr>
          <w:p w:rsidR="00F56790" w:rsidRPr="009B54A2" w:rsidRDefault="00F56790" w:rsidP="00122E79">
            <w:r w:rsidRPr="009B54A2">
              <w:t>Rok</w:t>
            </w:r>
          </w:p>
        </w:tc>
        <w:tc>
          <w:tcPr>
            <w:tcW w:w="408" w:type="pct"/>
          </w:tcPr>
          <w:p w:rsidR="00F56790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Jimp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F56790" w:rsidRPr="009B54A2" w:rsidRDefault="00F56790" w:rsidP="00122E79">
            <w:pPr>
              <w:jc w:val="center"/>
              <w:rPr>
                <w:b/>
              </w:rPr>
            </w:pPr>
            <w:r w:rsidRPr="009B54A2">
              <w:rPr>
                <w:i/>
              </w:rPr>
              <w:t>IF</w:t>
            </w:r>
          </w:p>
        </w:tc>
        <w:tc>
          <w:tcPr>
            <w:tcW w:w="451" w:type="pct"/>
          </w:tcPr>
          <w:p w:rsidR="00F56790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Jsc</w:t>
            </w:r>
            <w:proofErr w:type="spellEnd"/>
            <w:r w:rsidRPr="009B54A2">
              <w:rPr>
                <w:b/>
              </w:rPr>
              <w:t xml:space="preserve"> </w:t>
            </w:r>
          </w:p>
          <w:p w:rsidR="00F56790" w:rsidRPr="009B54A2" w:rsidRDefault="00F56790" w:rsidP="00122E79">
            <w:pPr>
              <w:jc w:val="center"/>
              <w:rPr>
                <w:b/>
              </w:rPr>
            </w:pPr>
            <w:r w:rsidRPr="009B54A2">
              <w:rPr>
                <w:i/>
              </w:rPr>
              <w:t>SCOP</w:t>
            </w:r>
          </w:p>
        </w:tc>
        <w:tc>
          <w:tcPr>
            <w:tcW w:w="540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Jneimp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ERIH</w:t>
            </w:r>
            <w:r w:rsidR="00D5042D">
              <w:rPr>
                <w:i/>
              </w:rPr>
              <w:t>+</w:t>
            </w:r>
          </w:p>
        </w:tc>
        <w:tc>
          <w:tcPr>
            <w:tcW w:w="407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Jrec</w:t>
            </w:r>
            <w:proofErr w:type="spellEnd"/>
            <w:r w:rsidRPr="009B54A2">
              <w:rPr>
                <w:b/>
              </w:rPr>
              <w:t xml:space="preserve"> </w:t>
            </w:r>
            <w:r w:rsidRPr="009B54A2">
              <w:rPr>
                <w:i/>
              </w:rPr>
              <w:t>RVVI</w:t>
            </w:r>
          </w:p>
        </w:tc>
        <w:tc>
          <w:tcPr>
            <w:tcW w:w="358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B </w:t>
            </w:r>
          </w:p>
          <w:p w:rsidR="00F56790" w:rsidRPr="009B54A2" w:rsidRDefault="00F56790" w:rsidP="00122E7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kniha</w:t>
            </w:r>
          </w:p>
        </w:tc>
        <w:tc>
          <w:tcPr>
            <w:tcW w:w="515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C </w:t>
            </w:r>
          </w:p>
          <w:p w:rsidR="00F56790" w:rsidRPr="009B54A2" w:rsidRDefault="00F56790" w:rsidP="00122E79">
            <w:pPr>
              <w:jc w:val="center"/>
              <w:rPr>
                <w:b/>
                <w:i/>
              </w:rPr>
            </w:pPr>
            <w:r w:rsidRPr="009B54A2">
              <w:rPr>
                <w:i/>
                <w:sz w:val="16"/>
                <w:szCs w:val="16"/>
              </w:rPr>
              <w:t>kap. v </w:t>
            </w:r>
            <w:proofErr w:type="spellStart"/>
            <w:r w:rsidRPr="009B54A2">
              <w:rPr>
                <w:i/>
                <w:sz w:val="16"/>
                <w:szCs w:val="16"/>
              </w:rPr>
              <w:t>odb</w:t>
            </w:r>
            <w:proofErr w:type="spellEnd"/>
            <w:r w:rsidRPr="009B54A2">
              <w:rPr>
                <w:i/>
                <w:sz w:val="16"/>
                <w:szCs w:val="16"/>
              </w:rPr>
              <w:t>. knize</w:t>
            </w:r>
          </w:p>
        </w:tc>
        <w:tc>
          <w:tcPr>
            <w:tcW w:w="672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r w:rsidRPr="009B54A2">
              <w:rPr>
                <w:b/>
              </w:rPr>
              <w:t xml:space="preserve">D </w:t>
            </w:r>
          </w:p>
          <w:p w:rsidR="00F56790" w:rsidRPr="009B54A2" w:rsidRDefault="00F56790" w:rsidP="00122E79">
            <w:pPr>
              <w:jc w:val="center"/>
              <w:rPr>
                <w:b/>
                <w:i/>
                <w:sz w:val="18"/>
                <w:szCs w:val="18"/>
              </w:rPr>
            </w:pPr>
            <w:r w:rsidRPr="009B54A2">
              <w:rPr>
                <w:i/>
                <w:sz w:val="18"/>
                <w:szCs w:val="18"/>
              </w:rPr>
              <w:t>sborník CPCI/</w:t>
            </w:r>
            <w:proofErr w:type="spellStart"/>
            <w:r w:rsidRPr="009B54A2">
              <w:rPr>
                <w:i/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671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Konf</w:t>
            </w:r>
            <w:proofErr w:type="spellEnd"/>
            <w:r w:rsidRPr="009B54A2">
              <w:rPr>
                <w:b/>
              </w:rPr>
              <w:t>. ostatní</w:t>
            </w:r>
          </w:p>
        </w:tc>
        <w:tc>
          <w:tcPr>
            <w:tcW w:w="594" w:type="pct"/>
          </w:tcPr>
          <w:p w:rsidR="00F56790" w:rsidRPr="009B54A2" w:rsidRDefault="00F56790" w:rsidP="00122E79">
            <w:pPr>
              <w:jc w:val="center"/>
              <w:rPr>
                <w:b/>
              </w:rPr>
            </w:pPr>
            <w:proofErr w:type="spellStart"/>
            <w:r w:rsidRPr="009B54A2">
              <w:rPr>
                <w:b/>
              </w:rPr>
              <w:t>Zahr</w:t>
            </w:r>
            <w:proofErr w:type="spellEnd"/>
            <w:r w:rsidRPr="009B54A2">
              <w:rPr>
                <w:b/>
              </w:rPr>
              <w:t xml:space="preserve">. </w:t>
            </w:r>
            <w:proofErr w:type="spellStart"/>
            <w:r w:rsidRPr="009B54A2">
              <w:rPr>
                <w:b/>
              </w:rPr>
              <w:t>časop</w:t>
            </w:r>
            <w:proofErr w:type="spellEnd"/>
            <w:r w:rsidRPr="009B54A2">
              <w:rPr>
                <w:b/>
              </w:rPr>
              <w:t>. ostatní</w:t>
            </w:r>
          </w:p>
        </w:tc>
      </w:tr>
      <w:tr w:rsidR="00F56790" w:rsidRPr="009B54A2" w:rsidTr="00D5042D">
        <w:tc>
          <w:tcPr>
            <w:tcW w:w="383" w:type="pct"/>
          </w:tcPr>
          <w:p w:rsidR="00F56790" w:rsidRPr="009B54A2" w:rsidRDefault="00F56790" w:rsidP="00122E7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1</w:t>
            </w:r>
          </w:p>
        </w:tc>
        <w:tc>
          <w:tcPr>
            <w:tcW w:w="40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5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40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07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35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15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2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94" w:type="pct"/>
          </w:tcPr>
          <w:p w:rsidR="00F56790" w:rsidRPr="009B54A2" w:rsidRDefault="00F56790" w:rsidP="00122E79">
            <w:pPr>
              <w:jc w:val="right"/>
            </w:pPr>
          </w:p>
        </w:tc>
      </w:tr>
      <w:tr w:rsidR="00F56790" w:rsidRPr="009B54A2" w:rsidTr="00D5042D">
        <w:tc>
          <w:tcPr>
            <w:tcW w:w="383" w:type="pct"/>
          </w:tcPr>
          <w:p w:rsidR="00F56790" w:rsidRPr="009B54A2" w:rsidRDefault="00F56790" w:rsidP="00122E7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2</w:t>
            </w:r>
          </w:p>
        </w:tc>
        <w:tc>
          <w:tcPr>
            <w:tcW w:w="40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5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40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07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35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15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2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94" w:type="pct"/>
          </w:tcPr>
          <w:p w:rsidR="00F56790" w:rsidRPr="009B54A2" w:rsidRDefault="00F56790" w:rsidP="00122E79">
            <w:pPr>
              <w:jc w:val="right"/>
            </w:pPr>
          </w:p>
        </w:tc>
      </w:tr>
      <w:tr w:rsidR="00F56790" w:rsidRPr="009B54A2" w:rsidTr="00D5042D">
        <w:tc>
          <w:tcPr>
            <w:tcW w:w="383" w:type="pct"/>
          </w:tcPr>
          <w:p w:rsidR="00F56790" w:rsidRPr="009B54A2" w:rsidRDefault="00F56790" w:rsidP="00122E79">
            <w:pPr>
              <w:jc w:val="center"/>
              <w:rPr>
                <w:b/>
                <w:i/>
              </w:rPr>
            </w:pPr>
            <w:r w:rsidRPr="009B54A2">
              <w:rPr>
                <w:b/>
                <w:i/>
              </w:rPr>
              <w:t>3</w:t>
            </w:r>
          </w:p>
        </w:tc>
        <w:tc>
          <w:tcPr>
            <w:tcW w:w="40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5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40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407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358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15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2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671" w:type="pct"/>
          </w:tcPr>
          <w:p w:rsidR="00F56790" w:rsidRPr="009B54A2" w:rsidRDefault="00F56790" w:rsidP="00122E79">
            <w:pPr>
              <w:jc w:val="right"/>
            </w:pPr>
          </w:p>
        </w:tc>
        <w:tc>
          <w:tcPr>
            <w:tcW w:w="594" w:type="pct"/>
          </w:tcPr>
          <w:p w:rsidR="00F56790" w:rsidRPr="009B54A2" w:rsidRDefault="00F56790" w:rsidP="00122E79">
            <w:pPr>
              <w:jc w:val="right"/>
            </w:pPr>
          </w:p>
        </w:tc>
      </w:tr>
    </w:tbl>
    <w:p w:rsidR="00F56790" w:rsidRDefault="00F56790" w:rsidP="00F56790">
      <w:pPr>
        <w:rPr>
          <w:b/>
        </w:rPr>
      </w:pPr>
    </w:p>
    <w:p w:rsidR="00D5042D" w:rsidRDefault="00D5042D" w:rsidP="00404178">
      <w:pPr>
        <w:jc w:val="both"/>
        <w:rPr>
          <w:i/>
        </w:rPr>
      </w:pPr>
      <w:r w:rsidRPr="00D5042D">
        <w:rPr>
          <w:i/>
        </w:rPr>
        <w:t xml:space="preserve">Navrhovatel </w:t>
      </w:r>
      <w:r>
        <w:rPr>
          <w:i/>
        </w:rPr>
        <w:t xml:space="preserve">vyplní v tabulce hodnoty plánovaných výstupů, které budou mít dedikaci na přijatý projekt IGA. Pokud bude výstup vykazován také na jinou instituci než FFÚ (např. i na jinou fakultu VŠE), </w:t>
      </w:r>
      <w:r w:rsidR="00404178">
        <w:rPr>
          <w:i/>
        </w:rPr>
        <w:t xml:space="preserve">plánovaný </w:t>
      </w:r>
      <w:r>
        <w:rPr>
          <w:i/>
        </w:rPr>
        <w:t>výstup je nutn</w:t>
      </w:r>
      <w:r w:rsidR="00404178">
        <w:rPr>
          <w:i/>
        </w:rPr>
        <w:t>o</w:t>
      </w:r>
      <w:r>
        <w:rPr>
          <w:i/>
        </w:rPr>
        <w:t xml:space="preserve"> úměrně přepočítat.</w:t>
      </w:r>
      <w:r w:rsidR="00404178">
        <w:rPr>
          <w:i/>
        </w:rPr>
        <w:t xml:space="preserve"> Navrhovatel nesmí měnit strukturu tabulky.</w:t>
      </w:r>
    </w:p>
    <w:p w:rsidR="00404178" w:rsidRPr="00D5042D" w:rsidRDefault="00404178" w:rsidP="00404178">
      <w:pPr>
        <w:jc w:val="both"/>
        <w:rPr>
          <w:i/>
        </w:rPr>
      </w:pPr>
      <w:r>
        <w:rPr>
          <w:i/>
        </w:rPr>
        <w:t xml:space="preserve">Tento publikační plán je nedílnou součástí přihlášky do soutěže a bude každoročně vyhodnocováno jeho plnění. Navrhovatel tento publikační plán odevzdá podepsaný referentce pro </w:t>
      </w:r>
      <w:r w:rsidR="000D7C51">
        <w:rPr>
          <w:i/>
        </w:rPr>
        <w:t xml:space="preserve">výzkum a doktorské studium </w:t>
      </w:r>
      <w:r>
        <w:rPr>
          <w:i/>
        </w:rPr>
        <w:t xml:space="preserve">FFÚ v termínu stanoveném pro odevzdání přihlášky do interní grantové soutěže. </w:t>
      </w:r>
    </w:p>
    <w:p w:rsidR="00F56790" w:rsidRPr="00682AF5" w:rsidRDefault="00F56790" w:rsidP="00F56790">
      <w:pPr>
        <w:jc w:val="both"/>
      </w:pPr>
    </w:p>
    <w:p w:rsidR="00F56790" w:rsidRPr="00506A9D" w:rsidRDefault="00F56790" w:rsidP="00F56790">
      <w:pPr>
        <w:jc w:val="right"/>
      </w:pPr>
      <w:r>
        <w:t>doc</w:t>
      </w:r>
      <w:r w:rsidRPr="00506A9D">
        <w:t xml:space="preserve">. Ing. </w:t>
      </w:r>
      <w:r>
        <w:t>Leoš</w:t>
      </w:r>
      <w:r w:rsidRPr="00506A9D">
        <w:t xml:space="preserve"> </w:t>
      </w:r>
      <w:r>
        <w:t>Vítek</w:t>
      </w:r>
      <w:r w:rsidRPr="00506A9D">
        <w:t>, Ph.D.</w:t>
      </w:r>
    </w:p>
    <w:p w:rsidR="00F56790" w:rsidRPr="00506A9D" w:rsidRDefault="00F56790" w:rsidP="00F56790">
      <w:pPr>
        <w:jc w:val="right"/>
      </w:pPr>
      <w:r w:rsidRPr="00506A9D">
        <w:t>předseda Grantové rady</w:t>
      </w:r>
    </w:p>
    <w:p w:rsidR="00F56790" w:rsidRPr="00506A9D" w:rsidRDefault="00F56790" w:rsidP="00F56790">
      <w:pPr>
        <w:jc w:val="right"/>
      </w:pPr>
      <w:r>
        <w:t>F</w:t>
      </w:r>
      <w:r w:rsidRPr="00506A9D">
        <w:t>akulty financí a účetnictví</w:t>
      </w:r>
    </w:p>
    <w:p w:rsidR="00BF6239" w:rsidRDefault="00BF6239"/>
    <w:p w:rsidR="00D5042D" w:rsidRDefault="00D5042D"/>
    <w:sectPr w:rsidR="00D5042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7C51">
      <w:r>
        <w:separator/>
      </w:r>
    </w:p>
  </w:endnote>
  <w:endnote w:type="continuationSeparator" w:id="0">
    <w:p w:rsidR="00000000" w:rsidRDefault="000D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2E79" w:rsidRDefault="00122E79" w:rsidP="00122E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79" w:rsidRDefault="00122E79" w:rsidP="00122E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D18">
      <w:rPr>
        <w:rStyle w:val="slostrnky"/>
        <w:noProof/>
      </w:rPr>
      <w:t>1</w:t>
    </w:r>
    <w:r>
      <w:rPr>
        <w:rStyle w:val="slostrnky"/>
      </w:rPr>
      <w:fldChar w:fldCharType="end"/>
    </w:r>
  </w:p>
  <w:p w:rsidR="00122E79" w:rsidRDefault="00122E79" w:rsidP="00122E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7C51">
      <w:r>
        <w:separator/>
      </w:r>
    </w:p>
  </w:footnote>
  <w:footnote w:type="continuationSeparator" w:id="0">
    <w:p w:rsidR="00000000" w:rsidRDefault="000D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C1"/>
    <w:multiLevelType w:val="hybridMultilevel"/>
    <w:tmpl w:val="705E3078"/>
    <w:lvl w:ilvl="0" w:tplc="B23084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4CF"/>
    <w:multiLevelType w:val="multilevel"/>
    <w:tmpl w:val="4C5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2CC"/>
    <w:multiLevelType w:val="multilevel"/>
    <w:tmpl w:val="2AB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B6903"/>
    <w:multiLevelType w:val="multilevel"/>
    <w:tmpl w:val="DE24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0"/>
    <w:rsid w:val="000D7C51"/>
    <w:rsid w:val="00122E79"/>
    <w:rsid w:val="001D46FE"/>
    <w:rsid w:val="00370D18"/>
    <w:rsid w:val="00404178"/>
    <w:rsid w:val="00A61FC5"/>
    <w:rsid w:val="00BF6239"/>
    <w:rsid w:val="00CF53E6"/>
    <w:rsid w:val="00D5042D"/>
    <w:rsid w:val="00F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F03DD"/>
  <w15:chartTrackingRefBased/>
  <w15:docId w15:val="{D93AFB83-1F80-44A3-B0CD-D711A14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679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0D7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5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7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6790"/>
  </w:style>
  <w:style w:type="character" w:customStyle="1" w:styleId="Nadpis3Char">
    <w:name w:val="Nadpis 3 Char"/>
    <w:basedOn w:val="Standardnpsmoodstavce"/>
    <w:link w:val="Nadpis3"/>
    <w:uiPriority w:val="9"/>
    <w:rsid w:val="000D7C51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0D7C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7C5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0D7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o.vse.cz/~sklenak/pcv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Leoš Vítek</cp:lastModifiedBy>
  <cp:revision>2</cp:revision>
  <cp:lastPrinted>2015-11-24T21:35:00Z</cp:lastPrinted>
  <dcterms:created xsi:type="dcterms:W3CDTF">2018-09-24T13:54:00Z</dcterms:created>
  <dcterms:modified xsi:type="dcterms:W3CDTF">2018-09-24T13:54:00Z</dcterms:modified>
</cp:coreProperties>
</file>