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5948" w14:textId="77777777" w:rsidR="00DB39C4" w:rsidRPr="00B06DF6" w:rsidRDefault="00DB39C4" w:rsidP="00DB39C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Titillium Web" w:eastAsia="Arimo" w:hAnsi="Titillium Web" w:cs="Arimo"/>
          <w:color w:val="000000"/>
          <w:sz w:val="20"/>
          <w:szCs w:val="20"/>
        </w:rPr>
      </w:pPr>
      <w:r w:rsidRPr="00B06DF6">
        <w:rPr>
          <w:rFonts w:ascii="Titillium Web" w:eastAsia="Arimo" w:hAnsi="Titillium Web" w:cs="Arimo"/>
          <w:b/>
          <w:color w:val="000000"/>
          <w:sz w:val="32"/>
          <w:szCs w:val="32"/>
        </w:rPr>
        <w:t xml:space="preserve">ŽÁDOST O UZNÁNÍ PŘEDMĚTŮ </w:t>
      </w:r>
      <w:r w:rsidRPr="00B06DF6">
        <w:rPr>
          <w:rFonts w:ascii="Titillium Web" w:eastAsia="Arimo" w:hAnsi="Titillium Web" w:cs="Arimo"/>
          <w:b/>
          <w:color w:val="000000"/>
          <w:sz w:val="32"/>
          <w:szCs w:val="32"/>
        </w:rPr>
        <w:br/>
      </w:r>
      <w:r w:rsidRPr="00B06DF6">
        <w:rPr>
          <w:rFonts w:ascii="Titillium Web" w:eastAsia="Arimo" w:hAnsi="Titillium Web" w:cs="Arimo"/>
          <w:b/>
          <w:color w:val="000000"/>
          <w:sz w:val="20"/>
          <w:szCs w:val="20"/>
        </w:rPr>
        <w:t>absolvovaných v rámci studijního pobytu v zahraničí</w:t>
      </w:r>
    </w:p>
    <w:tbl>
      <w:tblPr>
        <w:tblW w:w="62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4457"/>
      </w:tblGrid>
      <w:tr w:rsidR="00DB39C4" w:rsidRPr="00B06DF6" w14:paraId="6F2308E8" w14:textId="77777777" w:rsidTr="00B77CB0">
        <w:trPr>
          <w:trHeight w:val="340"/>
          <w:jc w:val="center"/>
        </w:trPr>
        <w:tc>
          <w:tcPr>
            <w:tcW w:w="1782" w:type="dxa"/>
            <w:shd w:val="clear" w:color="auto" w:fill="D9D9D9"/>
            <w:vAlign w:val="center"/>
          </w:tcPr>
          <w:p w14:paraId="6D80E33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Jméno a příjmení: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0498A5F3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1935DD8E" w14:textId="77777777" w:rsidTr="00B77CB0">
        <w:trPr>
          <w:trHeight w:val="340"/>
          <w:jc w:val="center"/>
        </w:trPr>
        <w:tc>
          <w:tcPr>
            <w:tcW w:w="1782" w:type="dxa"/>
            <w:shd w:val="clear" w:color="auto" w:fill="D9D9D9"/>
            <w:vAlign w:val="center"/>
          </w:tcPr>
          <w:p w14:paraId="2E199DE0" w14:textId="77777777" w:rsidR="00DB39C4" w:rsidRPr="00B06DF6" w:rsidRDefault="00DB39C4" w:rsidP="00B77CB0">
            <w:pPr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sz w:val="16"/>
                <w:szCs w:val="16"/>
              </w:rPr>
              <w:t>Přijímající škola:</w:t>
            </w:r>
            <w:bookmarkStart w:id="1" w:name="bookmark=id.3znysh7" w:colFirst="0" w:colLast="0"/>
            <w:bookmarkEnd w:id="1"/>
          </w:p>
        </w:tc>
        <w:tc>
          <w:tcPr>
            <w:tcW w:w="4457" w:type="dxa"/>
            <w:shd w:val="clear" w:color="auto" w:fill="auto"/>
            <w:vAlign w:val="center"/>
          </w:tcPr>
          <w:p w14:paraId="27CA5BF0" w14:textId="4F750F2D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  <w:bookmarkStart w:id="2" w:name="bookmark=id.2et92p0" w:colFirst="0" w:colLast="0"/>
            <w:bookmarkEnd w:id="2"/>
            <w:r w:rsid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 xml:space="preserve">    </w:t>
            </w: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 xml:space="preserve"> /     </w:t>
            </w:r>
          </w:p>
        </w:tc>
      </w:tr>
      <w:tr w:rsidR="00DB39C4" w:rsidRPr="00B06DF6" w14:paraId="782EBD0B" w14:textId="77777777" w:rsidTr="00B77CB0">
        <w:trPr>
          <w:trHeight w:val="340"/>
          <w:jc w:val="center"/>
        </w:trPr>
        <w:tc>
          <w:tcPr>
            <w:tcW w:w="1782" w:type="dxa"/>
            <w:shd w:val="clear" w:color="auto" w:fill="D9D9D9"/>
            <w:vAlign w:val="center"/>
          </w:tcPr>
          <w:p w14:paraId="4281627C" w14:textId="77777777" w:rsidR="00DB39C4" w:rsidRPr="00B06DF6" w:rsidRDefault="00DB39C4" w:rsidP="00B77CB0">
            <w:pPr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sz w:val="16"/>
                <w:szCs w:val="16"/>
              </w:rPr>
              <w:t>Semestr v zahraničí: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78ABF6F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34174250" w14:textId="77777777" w:rsidR="00DB39C4" w:rsidRPr="00B06DF6" w:rsidRDefault="00DB39C4" w:rsidP="00DB3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tillium Web" w:eastAsia="Arimo" w:hAnsi="Titillium Web" w:cs="Arimo"/>
          <w:color w:val="000000"/>
          <w:sz w:val="20"/>
          <w:szCs w:val="20"/>
        </w:rPr>
      </w:pPr>
    </w:p>
    <w:p w14:paraId="7B57BF84" w14:textId="77777777" w:rsidR="00DB39C4" w:rsidRPr="00B06DF6" w:rsidRDefault="00DB39C4" w:rsidP="00DB39C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tillium Web" w:eastAsia="Arimo" w:hAnsi="Titillium Web" w:cs="Arimo"/>
          <w:color w:val="000000"/>
          <w:sz w:val="16"/>
          <w:szCs w:val="16"/>
        </w:rPr>
      </w:pPr>
      <w:r w:rsidRPr="00B06DF6">
        <w:rPr>
          <w:rFonts w:ascii="Titillium Web" w:eastAsia="Arimo" w:hAnsi="Titillium Web" w:cs="Arimo"/>
          <w:color w:val="000000"/>
          <w:sz w:val="16"/>
          <w:szCs w:val="16"/>
        </w:rPr>
        <w:t xml:space="preserve">Na základě pravidel stanovených </w:t>
      </w:r>
      <w:r w:rsidRPr="00B06DF6">
        <w:rPr>
          <w:rFonts w:ascii="Titillium Web" w:eastAsia="Arimo" w:hAnsi="Titillium Web" w:cs="Arimo"/>
          <w:i/>
          <w:color w:val="000000"/>
          <w:sz w:val="16"/>
          <w:szCs w:val="16"/>
        </w:rPr>
        <w:t>Studijním a zkušebním řádem Vysoké školy ekonomické v Praze pro studium v bakalářských a magisterských studijních programech</w:t>
      </w:r>
      <w:r w:rsidRPr="00B06DF6">
        <w:rPr>
          <w:rFonts w:ascii="Titillium Web" w:eastAsia="Arimo" w:hAnsi="Titillium Web" w:cs="Arimo"/>
          <w:color w:val="000000"/>
          <w:sz w:val="16"/>
          <w:szCs w:val="16"/>
        </w:rPr>
        <w:t xml:space="preserve"> a s odvoláním na </w:t>
      </w:r>
      <w:r w:rsidRPr="00B06DF6">
        <w:rPr>
          <w:rFonts w:ascii="Titillium Web" w:eastAsia="Arimo" w:hAnsi="Titillium Web" w:cs="Arimo"/>
          <w:i/>
          <w:color w:val="000000"/>
          <w:sz w:val="16"/>
          <w:szCs w:val="16"/>
        </w:rPr>
        <w:t xml:space="preserve">Studijní smlouvu (Learning </w:t>
      </w:r>
      <w:proofErr w:type="spellStart"/>
      <w:r w:rsidRPr="00B06DF6">
        <w:rPr>
          <w:rFonts w:ascii="Titillium Web" w:eastAsia="Arimo" w:hAnsi="Titillium Web" w:cs="Arimo"/>
          <w:i/>
          <w:color w:val="000000"/>
          <w:sz w:val="16"/>
          <w:szCs w:val="16"/>
        </w:rPr>
        <w:t>Agreement</w:t>
      </w:r>
      <w:proofErr w:type="spellEnd"/>
      <w:r w:rsidRPr="00B06DF6">
        <w:rPr>
          <w:rFonts w:ascii="Titillium Web" w:eastAsia="Arimo" w:hAnsi="Titillium Web" w:cs="Arimo"/>
          <w:color w:val="000000"/>
          <w:sz w:val="16"/>
          <w:szCs w:val="16"/>
        </w:rPr>
        <w:t>) uzavřenou před odjezdem do zahraničí, případně změněnou se souhlasem proděkana v době studia v zahraničí, žádám o uznání níže uvedených předmětů do svého studijního plánu na VŠE. Výpis výsledků z přijímající zahraniční školy je přiložen.</w:t>
      </w:r>
    </w:p>
    <w:tbl>
      <w:tblPr>
        <w:tblW w:w="1376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466"/>
        <w:gridCol w:w="809"/>
        <w:gridCol w:w="725"/>
        <w:gridCol w:w="853"/>
        <w:gridCol w:w="853"/>
        <w:gridCol w:w="3298"/>
        <w:gridCol w:w="853"/>
        <w:gridCol w:w="701"/>
        <w:gridCol w:w="725"/>
      </w:tblGrid>
      <w:tr w:rsidR="00DB39C4" w:rsidRPr="00B06DF6" w14:paraId="279533E1" w14:textId="77777777" w:rsidTr="00B77CB0">
        <w:trPr>
          <w:trHeight w:val="873"/>
          <w:jc w:val="center"/>
        </w:trPr>
        <w:tc>
          <w:tcPr>
            <w:tcW w:w="4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5B1D9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4466" w:type="dxa"/>
            <w:shd w:val="clear" w:color="auto" w:fill="D9D9D9"/>
            <w:vAlign w:val="center"/>
          </w:tcPr>
          <w:p w14:paraId="728B26C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Název/kód předmětu studovaného v zahraničí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5F5AD8E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Získané kredity dle přijímající školy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3B3F526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 xml:space="preserve">Získané kredity dle </w:t>
            </w:r>
            <w:proofErr w:type="spellStart"/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ECTS</w:t>
            </w:r>
            <w:proofErr w:type="spellEnd"/>
          </w:p>
        </w:tc>
        <w:tc>
          <w:tcPr>
            <w:tcW w:w="853" w:type="dxa"/>
            <w:shd w:val="clear" w:color="auto" w:fill="D9D9D9"/>
            <w:vAlign w:val="center"/>
          </w:tcPr>
          <w:p w14:paraId="074946B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Klasifikace dle přijímající školy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212B63C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 xml:space="preserve">Klasifikace dle </w:t>
            </w:r>
            <w:proofErr w:type="spellStart"/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ECTS</w:t>
            </w:r>
            <w:proofErr w:type="spellEnd"/>
          </w:p>
        </w:tc>
        <w:tc>
          <w:tcPr>
            <w:tcW w:w="3298" w:type="dxa"/>
            <w:tcBorders>
              <w:right w:val="dotted" w:sz="4" w:space="0" w:color="000000"/>
            </w:tcBorders>
            <w:shd w:val="clear" w:color="auto" w:fill="D9D9D9"/>
            <w:vAlign w:val="center"/>
          </w:tcPr>
          <w:p w14:paraId="18A0909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Název/kód ekvivalentního předmětu na VŠE, existuje-li (obvykle není nutno vyplňovat) /</w:t>
            </w: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br/>
              <w:t>kód, pod nímž bude předmět uznán</w:t>
            </w: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br/>
              <w:t>(rozhodne proděkan)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shd w:val="clear" w:color="auto" w:fill="D9D9D9"/>
            <w:vAlign w:val="center"/>
          </w:tcPr>
          <w:p w14:paraId="62D7673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Klasifikace dle VŠE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C9E8C1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 xml:space="preserve">Počet kreditů </w:t>
            </w: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br/>
              <w:t>k uznání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970CDD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Arimo" w:hAnsi="Titillium Web" w:cs="Arimo"/>
                <w:color w:val="000000"/>
                <w:sz w:val="12"/>
                <w:szCs w:val="12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2"/>
                <w:szCs w:val="12"/>
              </w:rPr>
              <w:t>Skupina pro uznání</w:t>
            </w:r>
          </w:p>
        </w:tc>
      </w:tr>
      <w:tr w:rsidR="00DB39C4" w:rsidRPr="00B06DF6" w14:paraId="7B4723A8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21F40DD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bookmarkStart w:id="3" w:name="bookmark=id.2s8eyo1" w:colFirst="0" w:colLast="0"/>
            <w:bookmarkEnd w:id="3"/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66" w:type="dxa"/>
            <w:vAlign w:val="center"/>
          </w:tcPr>
          <w:p w14:paraId="2AC4A9E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55B7F6B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0D80898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17279DC3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65DC066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44EE589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06CA458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8DABC6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A7AFCF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4BAA239F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732FF05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66" w:type="dxa"/>
            <w:vAlign w:val="center"/>
          </w:tcPr>
          <w:p w14:paraId="11254E9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5F44EE3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72739B6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581CCB8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63B9CF0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6A48A54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7FF944D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8D216B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EBD351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30764474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59255F0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66" w:type="dxa"/>
            <w:vAlign w:val="center"/>
          </w:tcPr>
          <w:p w14:paraId="09BC833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20019FE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795F539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5917251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67F7D89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2A3C4FB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66CB619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36CDC7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251A01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41A68D52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442CEA4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66" w:type="dxa"/>
            <w:vAlign w:val="center"/>
          </w:tcPr>
          <w:p w14:paraId="0A24CBB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40A6D84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5BC3341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6AB2479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5470977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7E705C0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3786FBD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07840A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54D61B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633631F2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2D884F8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66" w:type="dxa"/>
            <w:vAlign w:val="center"/>
          </w:tcPr>
          <w:p w14:paraId="615F54C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2144C16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65BCFF4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1E997B9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0126356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31DC88F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747E401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A6CD29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BD69C48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00AA23AE" w14:textId="77777777" w:rsidTr="00B77CB0">
        <w:trPr>
          <w:trHeight w:val="340"/>
          <w:jc w:val="center"/>
        </w:trPr>
        <w:tc>
          <w:tcPr>
            <w:tcW w:w="478" w:type="dxa"/>
            <w:shd w:val="clear" w:color="auto" w:fill="D9D9D9"/>
            <w:vAlign w:val="center"/>
          </w:tcPr>
          <w:p w14:paraId="31270F2B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466" w:type="dxa"/>
            <w:vAlign w:val="center"/>
          </w:tcPr>
          <w:p w14:paraId="427DC0E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6D5F624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vAlign w:val="center"/>
          </w:tcPr>
          <w:p w14:paraId="7F49DBE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vAlign w:val="center"/>
          </w:tcPr>
          <w:p w14:paraId="4F867AB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vAlign w:val="center"/>
          </w:tcPr>
          <w:p w14:paraId="751FCA0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right w:val="dotted" w:sz="4" w:space="0" w:color="000000"/>
            </w:tcBorders>
            <w:vAlign w:val="center"/>
          </w:tcPr>
          <w:p w14:paraId="5F9643C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right w:val="dotted" w:sz="4" w:space="0" w:color="000000"/>
            </w:tcBorders>
            <w:vAlign w:val="center"/>
          </w:tcPr>
          <w:p w14:paraId="22B4515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AA0403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0CCECE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565594CB" w14:textId="77777777" w:rsidTr="00B77CB0">
        <w:trPr>
          <w:trHeight w:val="340"/>
          <w:jc w:val="center"/>
        </w:trPr>
        <w:tc>
          <w:tcPr>
            <w:tcW w:w="478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1A278D2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66" w:type="dxa"/>
            <w:tcBorders>
              <w:bottom w:val="dotted" w:sz="4" w:space="0" w:color="000000"/>
            </w:tcBorders>
            <w:vAlign w:val="center"/>
          </w:tcPr>
          <w:p w14:paraId="7A5DBFF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799A6D0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bottom w:val="dotted" w:sz="4" w:space="0" w:color="000000"/>
            </w:tcBorders>
            <w:vAlign w:val="center"/>
          </w:tcPr>
          <w:p w14:paraId="3455F61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60CDD77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53D0FD8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399F39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422A46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09ADE8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61506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21D58BE8" w14:textId="77777777" w:rsidTr="00B77CB0">
        <w:trPr>
          <w:trHeight w:val="340"/>
          <w:jc w:val="center"/>
        </w:trPr>
        <w:tc>
          <w:tcPr>
            <w:tcW w:w="478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2C3A1DB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4466" w:type="dxa"/>
            <w:tcBorders>
              <w:bottom w:val="dotted" w:sz="4" w:space="0" w:color="000000"/>
            </w:tcBorders>
            <w:vAlign w:val="center"/>
          </w:tcPr>
          <w:p w14:paraId="4C93CE6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5D61163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bottom w:val="dotted" w:sz="4" w:space="0" w:color="000000"/>
            </w:tcBorders>
            <w:vAlign w:val="center"/>
          </w:tcPr>
          <w:p w14:paraId="709EE21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1A53CA6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1B894AB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D03C17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420F50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F64D373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10CEA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34B161B9" w14:textId="77777777" w:rsidTr="00B77CB0">
        <w:trPr>
          <w:trHeight w:val="340"/>
          <w:jc w:val="center"/>
        </w:trPr>
        <w:tc>
          <w:tcPr>
            <w:tcW w:w="478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1864FA9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66" w:type="dxa"/>
            <w:tcBorders>
              <w:bottom w:val="dotted" w:sz="4" w:space="0" w:color="000000"/>
            </w:tcBorders>
            <w:vAlign w:val="center"/>
          </w:tcPr>
          <w:p w14:paraId="74EDDB8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640C9D9E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bottom w:val="dotted" w:sz="4" w:space="0" w:color="000000"/>
            </w:tcBorders>
            <w:vAlign w:val="center"/>
          </w:tcPr>
          <w:p w14:paraId="530797BB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6554B8E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7E4632D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6619091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697DBC65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7B16C2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8DBDA7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42F610A7" w14:textId="77777777" w:rsidTr="00B77CB0">
        <w:trPr>
          <w:trHeight w:val="340"/>
          <w:jc w:val="center"/>
        </w:trPr>
        <w:tc>
          <w:tcPr>
            <w:tcW w:w="478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13FEB693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66" w:type="dxa"/>
            <w:tcBorders>
              <w:bottom w:val="dotted" w:sz="4" w:space="0" w:color="000000"/>
            </w:tcBorders>
            <w:vAlign w:val="center"/>
          </w:tcPr>
          <w:p w14:paraId="2DAEDA0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hAnsi="Titillium Web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09" w:type="dxa"/>
            <w:vAlign w:val="center"/>
          </w:tcPr>
          <w:p w14:paraId="27EE1F7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bottom w:val="dotted" w:sz="4" w:space="0" w:color="000000"/>
            </w:tcBorders>
            <w:vAlign w:val="center"/>
          </w:tcPr>
          <w:p w14:paraId="753A26E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52F2F30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</w:tcBorders>
            <w:vAlign w:val="center"/>
          </w:tcPr>
          <w:p w14:paraId="4D628400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329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576EC4C6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F7FB26D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0ECD8E9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hAnsi="Titillium Web"/>
                <w:color w:val="000000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4A504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     </w:t>
            </w:r>
          </w:p>
        </w:tc>
      </w:tr>
      <w:tr w:rsidR="00DB39C4" w:rsidRPr="00B06DF6" w14:paraId="1C23224F" w14:textId="77777777" w:rsidTr="00B77CB0">
        <w:trPr>
          <w:trHeight w:val="340"/>
          <w:jc w:val="center"/>
        </w:trPr>
        <w:tc>
          <w:tcPr>
            <w:tcW w:w="4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E9A93C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4466" w:type="dxa"/>
            <w:shd w:val="clear" w:color="auto" w:fill="D9D9D9"/>
            <w:vAlign w:val="center"/>
          </w:tcPr>
          <w:p w14:paraId="430E697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bookmarkStart w:id="4" w:name="bookmark=id.17dp8vu" w:colFirst="0" w:colLast="0"/>
            <w:bookmarkEnd w:id="4"/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Celkem:</w:t>
            </w:r>
          </w:p>
        </w:tc>
        <w:tc>
          <w:tcPr>
            <w:tcW w:w="809" w:type="dxa"/>
            <w:vAlign w:val="center"/>
          </w:tcPr>
          <w:p w14:paraId="1AEFFDA1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     </w:t>
            </w:r>
            <w:bookmarkStart w:id="5" w:name="bookmark=id.3rdcrjn" w:colFirst="0" w:colLast="0"/>
            <w:bookmarkEnd w:id="5"/>
          </w:p>
        </w:tc>
        <w:tc>
          <w:tcPr>
            <w:tcW w:w="725" w:type="dxa"/>
            <w:vAlign w:val="center"/>
          </w:tcPr>
          <w:p w14:paraId="03E1BA58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853" w:type="dxa"/>
            <w:tcBorders>
              <w:bottom w:val="nil"/>
              <w:right w:val="nil"/>
            </w:tcBorders>
            <w:vAlign w:val="center"/>
          </w:tcPr>
          <w:p w14:paraId="05B685E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vAlign w:val="center"/>
          </w:tcPr>
          <w:p w14:paraId="463CCBA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nil"/>
              <w:bottom w:val="nil"/>
              <w:right w:val="nil"/>
            </w:tcBorders>
            <w:vAlign w:val="center"/>
          </w:tcPr>
          <w:p w14:paraId="255CED54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dotted" w:sz="4" w:space="0" w:color="000000"/>
            </w:tcBorders>
            <w:vAlign w:val="center"/>
          </w:tcPr>
          <w:p w14:paraId="7909836F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0423F2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  <w:r w:rsidRPr="00B06DF6"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  <w:t>    </w:t>
            </w:r>
          </w:p>
        </w:tc>
        <w:tc>
          <w:tcPr>
            <w:tcW w:w="725" w:type="dxa"/>
            <w:tcBorders>
              <w:left w:val="dotted" w:sz="4" w:space="0" w:color="000000"/>
              <w:bottom w:val="nil"/>
              <w:right w:val="nil"/>
            </w:tcBorders>
            <w:vAlign w:val="center"/>
          </w:tcPr>
          <w:p w14:paraId="22E3E70A" w14:textId="77777777" w:rsidR="00DB39C4" w:rsidRPr="00B06DF6" w:rsidRDefault="00DB39C4" w:rsidP="00B7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tillium Web" w:eastAsia="Arimo" w:hAnsi="Titillium Web" w:cs="Arimo"/>
                <w:color w:val="000000"/>
                <w:sz w:val="16"/>
                <w:szCs w:val="16"/>
              </w:rPr>
            </w:pPr>
          </w:p>
        </w:tc>
      </w:tr>
    </w:tbl>
    <w:p w14:paraId="0AE7E29B" w14:textId="77777777" w:rsidR="00DB39C4" w:rsidRPr="00B06DF6" w:rsidRDefault="00DB39C4" w:rsidP="00DB39C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tillium Web" w:eastAsia="Arimo" w:hAnsi="Titillium Web" w:cs="Arimo"/>
          <w:color w:val="000000"/>
          <w:sz w:val="16"/>
          <w:szCs w:val="16"/>
        </w:rPr>
      </w:pPr>
    </w:p>
    <w:p w14:paraId="4C159773" w14:textId="77777777" w:rsidR="00CF40B0" w:rsidRPr="00B06DF6" w:rsidRDefault="00CF40B0">
      <w:pPr>
        <w:ind w:left="0" w:hanging="2"/>
        <w:rPr>
          <w:rFonts w:ascii="Titillium Web" w:hAnsi="Titillium Web"/>
        </w:rPr>
      </w:pPr>
    </w:p>
    <w:sectPr w:rsidR="00CF40B0" w:rsidRPr="00B06DF6">
      <w:headerReference w:type="default" r:id="rId4"/>
      <w:footerReference w:type="default" r:id="rId5"/>
      <w:pgSz w:w="16838" w:h="11906" w:orient="landscape"/>
      <w:pgMar w:top="1134" w:right="397" w:bottom="284" w:left="397" w:header="680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4439" w14:textId="77777777" w:rsidR="000E5A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2780"/>
      </w:tabs>
      <w:spacing w:line="240" w:lineRule="auto"/>
      <w:ind w:left="0" w:hanging="2"/>
      <w:rPr>
        <w:rFonts w:ascii="Arimo" w:eastAsia="Arimo" w:hAnsi="Arimo" w:cs="Arimo"/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06BB" w14:textId="77777777" w:rsidR="000E5A71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364"/>
      </w:tabs>
      <w:spacing w:line="240" w:lineRule="auto"/>
      <w:ind w:left="0" w:hanging="2"/>
      <w:rPr>
        <w:rFonts w:ascii="Arimo" w:eastAsia="Arimo" w:hAnsi="Arimo" w:cs="Arim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CDC1A1" wp14:editId="748A1D65">
          <wp:simplePos x="0" y="0"/>
          <wp:positionH relativeFrom="column">
            <wp:posOffset>1</wp:posOffset>
          </wp:positionH>
          <wp:positionV relativeFrom="paragraph">
            <wp:posOffset>-285749</wp:posOffset>
          </wp:positionV>
          <wp:extent cx="561975" cy="5715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3"/>
    <w:rsid w:val="000F0A9B"/>
    <w:rsid w:val="00213C81"/>
    <w:rsid w:val="00256184"/>
    <w:rsid w:val="00461467"/>
    <w:rsid w:val="004C3143"/>
    <w:rsid w:val="005F44A3"/>
    <w:rsid w:val="00A937E5"/>
    <w:rsid w:val="00B06DF6"/>
    <w:rsid w:val="00CB0C3D"/>
    <w:rsid w:val="00CF40B0"/>
    <w:rsid w:val="00DB39C4"/>
    <w:rsid w:val="00E30F94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B237"/>
  <w15:chartTrackingRefBased/>
  <w15:docId w15:val="{991F6C43-5917-4DFC-80E6-F8B89F0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9C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Nadpis">
    <w:name w:val="-Nadpis"/>
    <w:basedOn w:val="Normln"/>
    <w:next w:val="Normln"/>
    <w:qFormat/>
    <w:rsid w:val="00A937E5"/>
    <w:pPr>
      <w:suppressAutoHyphens w:val="0"/>
      <w:spacing w:before="120" w:line="259" w:lineRule="auto"/>
      <w:ind w:leftChars="0" w:left="0" w:firstLineChars="0" w:firstLine="0"/>
      <w:textDirection w:val="lrTb"/>
      <w:textAlignment w:val="auto"/>
      <w:outlineLvl w:val="1"/>
    </w:pPr>
    <w:rPr>
      <w:rFonts w:asciiTheme="minorHAnsi" w:eastAsia="SimSun" w:hAnsiTheme="minorHAnsi" w:cstheme="minorBidi"/>
      <w:b/>
      <w:position w:val="0"/>
      <w:sz w:val="40"/>
      <w:szCs w:val="22"/>
      <w:u w:val="single"/>
      <w:lang w:eastAsia="en-US"/>
    </w:rPr>
  </w:style>
  <w:style w:type="paragraph" w:customStyle="1" w:styleId="-MegaNadpis">
    <w:name w:val="-MegaNadpis"/>
    <w:basedOn w:val="-Nadpis"/>
    <w:next w:val="Normln"/>
    <w:qFormat/>
    <w:rsid w:val="00A937E5"/>
    <w:pPr>
      <w:outlineLvl w:val="0"/>
    </w:pPr>
    <w:rPr>
      <w:i/>
      <w:sz w:val="52"/>
    </w:rPr>
  </w:style>
  <w:style w:type="paragraph" w:customStyle="1" w:styleId="-Podnadpis">
    <w:name w:val="-Podnadpis"/>
    <w:basedOn w:val="Normln"/>
    <w:next w:val="Normln"/>
    <w:qFormat/>
    <w:rsid w:val="00A937E5"/>
    <w:pPr>
      <w:keepNext/>
      <w:suppressAutoHyphens w:val="0"/>
      <w:spacing w:before="120" w:line="259" w:lineRule="auto"/>
      <w:ind w:leftChars="0" w:left="170" w:firstLineChars="0" w:firstLine="0"/>
      <w:textDirection w:val="lrTb"/>
      <w:textAlignment w:val="auto"/>
      <w:outlineLvl w:val="2"/>
    </w:pPr>
    <w:rPr>
      <w:rFonts w:asciiTheme="minorHAnsi" w:eastAsia="SimSun" w:hAnsiTheme="minorHAnsi" w:cstheme="minorBidi"/>
      <w:b/>
      <w:position w:val="0"/>
      <w:sz w:val="32"/>
      <w:szCs w:val="22"/>
      <w:u w:val="single"/>
      <w:lang w:eastAsia="en-US"/>
    </w:rPr>
  </w:style>
  <w:style w:type="paragraph" w:customStyle="1" w:styleId="-Sekce">
    <w:name w:val="-Sekce"/>
    <w:basedOn w:val="Normln"/>
    <w:next w:val="Normln"/>
    <w:qFormat/>
    <w:rsid w:val="00E30F94"/>
    <w:pPr>
      <w:keepNext/>
      <w:suppressAutoHyphens w:val="0"/>
      <w:spacing w:before="120" w:line="259" w:lineRule="auto"/>
      <w:ind w:leftChars="0" w:left="357" w:firstLineChars="0" w:firstLine="0"/>
      <w:textDirection w:val="lrTb"/>
      <w:textAlignment w:val="auto"/>
      <w:outlineLvl w:val="3"/>
    </w:pPr>
    <w:rPr>
      <w:rFonts w:asciiTheme="minorHAnsi" w:eastAsia="SimSun" w:hAnsiTheme="minorHAnsi" w:cstheme="minorBidi"/>
      <w:b/>
      <w:position w:val="0"/>
      <w:sz w:val="26"/>
      <w:lang w:eastAsia="en-US"/>
    </w:rPr>
  </w:style>
  <w:style w:type="paragraph" w:customStyle="1" w:styleId="FFN1">
    <w:name w:val="FFÚ N1"/>
    <w:basedOn w:val="Normln"/>
    <w:link w:val="FFN1Char"/>
    <w:qFormat/>
    <w:rsid w:val="00461467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tillium Web" w:eastAsiaTheme="minorHAnsi" w:hAnsi="Titillium Web" w:cstheme="minorBidi"/>
      <w:b/>
      <w:bCs/>
      <w:caps/>
      <w:color w:val="AD005F"/>
      <w:position w:val="0"/>
      <w:sz w:val="32"/>
      <w:szCs w:val="32"/>
      <w:lang w:eastAsia="en-US"/>
    </w:rPr>
  </w:style>
  <w:style w:type="character" w:customStyle="1" w:styleId="FFN1Char">
    <w:name w:val="FFÚ N1 Char"/>
    <w:basedOn w:val="Standardnpsmoodstavce"/>
    <w:link w:val="FFN1"/>
    <w:rsid w:val="00461467"/>
    <w:rPr>
      <w:rFonts w:ascii="Titillium Web" w:hAnsi="Titillium Web"/>
      <w:b/>
      <w:bCs/>
      <w:caps/>
      <w:color w:val="AD005F"/>
      <w:sz w:val="32"/>
      <w:szCs w:val="32"/>
    </w:rPr>
  </w:style>
  <w:style w:type="paragraph" w:customStyle="1" w:styleId="FFN2">
    <w:name w:val="FFÚ N2"/>
    <w:basedOn w:val="Normln"/>
    <w:link w:val="FFN2Char"/>
    <w:qFormat/>
    <w:rsid w:val="00461467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tillium Web" w:eastAsiaTheme="minorHAnsi" w:hAnsi="Titillium Web" w:cstheme="minorBidi"/>
      <w:b/>
      <w:bCs/>
      <w:color w:val="AD005F"/>
      <w:position w:val="0"/>
      <w:sz w:val="32"/>
      <w:szCs w:val="32"/>
      <w:lang w:eastAsia="en-US"/>
    </w:rPr>
  </w:style>
  <w:style w:type="character" w:customStyle="1" w:styleId="FFN2Char">
    <w:name w:val="FFÚ N2 Char"/>
    <w:basedOn w:val="Standardnpsmoodstavce"/>
    <w:link w:val="FFN2"/>
    <w:rsid w:val="00461467"/>
    <w:rPr>
      <w:rFonts w:ascii="Titillium Web" w:hAnsi="Titillium Web"/>
      <w:b/>
      <w:bCs/>
      <w:color w:val="AD005F"/>
      <w:sz w:val="32"/>
      <w:szCs w:val="32"/>
    </w:rPr>
  </w:style>
  <w:style w:type="paragraph" w:customStyle="1" w:styleId="FFN3">
    <w:name w:val="FFÚ N3"/>
    <w:basedOn w:val="Normln"/>
    <w:link w:val="FFN3Char"/>
    <w:qFormat/>
    <w:rsid w:val="00461467"/>
    <w:pPr>
      <w:suppressAutoHyphens w:val="0"/>
      <w:spacing w:before="120" w:line="240" w:lineRule="auto"/>
      <w:ind w:leftChars="0" w:left="0" w:firstLineChars="0" w:firstLine="0"/>
      <w:textDirection w:val="lrTb"/>
      <w:textAlignment w:val="auto"/>
      <w:outlineLvl w:val="9"/>
    </w:pPr>
    <w:rPr>
      <w:rFonts w:ascii="Titillium Web" w:eastAsiaTheme="minorHAnsi" w:hAnsi="Titillium Web" w:cstheme="minorBidi"/>
      <w:b/>
      <w:bCs/>
      <w:color w:val="AD005F"/>
      <w:position w:val="0"/>
      <w:sz w:val="22"/>
      <w:szCs w:val="22"/>
      <w:lang w:eastAsia="en-US"/>
    </w:rPr>
  </w:style>
  <w:style w:type="character" w:customStyle="1" w:styleId="FFN3Char">
    <w:name w:val="FFÚ N3 Char"/>
    <w:basedOn w:val="Standardnpsmoodstavce"/>
    <w:link w:val="FFN3"/>
    <w:rsid w:val="00461467"/>
    <w:rPr>
      <w:rFonts w:ascii="Titillium Web" w:hAnsi="Titillium Web"/>
      <w:b/>
      <w:bCs/>
      <w:color w:val="AD005F"/>
    </w:rPr>
  </w:style>
  <w:style w:type="paragraph" w:customStyle="1" w:styleId="FFN3nadtabulkou">
    <w:name w:val="FFÚ N3 nad tabulkou"/>
    <w:basedOn w:val="Normln"/>
    <w:link w:val="FFN3nadtabulkouChar"/>
    <w:qFormat/>
    <w:rsid w:val="00461467"/>
    <w:pPr>
      <w:tabs>
        <w:tab w:val="right" w:pos="5012"/>
      </w:tabs>
      <w:suppressAutoHyphens w:val="0"/>
      <w:spacing w:before="120"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tillium Web" w:eastAsiaTheme="minorHAnsi" w:hAnsi="Titillium Web" w:cstheme="minorBidi"/>
      <w:b/>
      <w:bCs/>
      <w:color w:val="AD005F"/>
      <w:position w:val="0"/>
      <w:sz w:val="22"/>
      <w:szCs w:val="22"/>
      <w:lang w:eastAsia="en-US"/>
    </w:rPr>
  </w:style>
  <w:style w:type="character" w:customStyle="1" w:styleId="FFN3nadtabulkouChar">
    <w:name w:val="FFÚ N3 nad tabulkou Char"/>
    <w:basedOn w:val="Standardnpsmoodstavce"/>
    <w:link w:val="FFN3nadtabulkou"/>
    <w:rsid w:val="00461467"/>
    <w:rPr>
      <w:rFonts w:ascii="Titillium Web" w:hAnsi="Titillium Web"/>
      <w:b/>
      <w:bCs/>
      <w:color w:val="AD005F"/>
    </w:rPr>
  </w:style>
  <w:style w:type="paragraph" w:customStyle="1" w:styleId="FFodstavec">
    <w:name w:val="FFÚ odstavec"/>
    <w:basedOn w:val="Normln"/>
    <w:link w:val="FFodstavecChar"/>
    <w:qFormat/>
    <w:rsid w:val="000F0A9B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tillium Web" w:eastAsiaTheme="minorHAnsi" w:hAnsi="Titillium Web" w:cstheme="minorBidi"/>
      <w:color w:val="000000" w:themeColor="text1"/>
      <w:position w:val="0"/>
      <w:sz w:val="18"/>
      <w:szCs w:val="18"/>
      <w:lang w:eastAsia="en-US"/>
    </w:rPr>
  </w:style>
  <w:style w:type="character" w:customStyle="1" w:styleId="FFodstavecChar">
    <w:name w:val="FFÚ odstavec Char"/>
    <w:basedOn w:val="Standardnpsmoodstavce"/>
    <w:link w:val="FFodstavec"/>
    <w:rsid w:val="000F0A9B"/>
    <w:rPr>
      <w:rFonts w:ascii="Titillium Web" w:hAnsi="Titillium Web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Borovička</dc:creator>
  <cp:keywords/>
  <dc:description/>
  <cp:lastModifiedBy>Jan Borovička</cp:lastModifiedBy>
  <cp:revision>3</cp:revision>
  <dcterms:created xsi:type="dcterms:W3CDTF">2022-10-25T20:46:00Z</dcterms:created>
  <dcterms:modified xsi:type="dcterms:W3CDTF">2022-10-25T20:47:00Z</dcterms:modified>
</cp:coreProperties>
</file>